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713F" w14:textId="6F2285CE" w:rsidR="007048F7" w:rsidRPr="007048F7" w:rsidRDefault="00214032" w:rsidP="00B772AD">
      <w:pPr>
        <w:pStyle w:val="Heading3"/>
        <w:spacing w:before="120" w:after="240"/>
        <w:jc w:val="center"/>
        <w:rPr>
          <w:b w:val="0"/>
          <w:bCs w:val="0"/>
          <w:sz w:val="22"/>
          <w:szCs w:val="22"/>
        </w:rPr>
      </w:pPr>
      <w:r w:rsidRPr="00DD4FAD">
        <w:rPr>
          <w:b w:val="0"/>
          <w:bCs w:val="0"/>
          <w:sz w:val="22"/>
          <w:szCs w:val="22"/>
        </w:rPr>
        <w:t>HRP-103a | Investigator Manual: Appendix A-</w:t>
      </w:r>
      <w:r w:rsidR="00346CFE">
        <w:rPr>
          <w:b w:val="0"/>
          <w:bCs w:val="0"/>
          <w:sz w:val="22"/>
          <w:szCs w:val="22"/>
        </w:rPr>
        <w:t>11</w:t>
      </w:r>
      <w:r w:rsidRPr="00DD4FAD">
        <w:rPr>
          <w:b w:val="0"/>
          <w:bCs w:val="0"/>
          <w:sz w:val="22"/>
          <w:szCs w:val="22"/>
        </w:rPr>
        <w:t xml:space="preserve"> |  </w:t>
      </w:r>
      <w:r w:rsidR="00DD4FAD">
        <w:rPr>
          <w:b w:val="0"/>
          <w:bCs w:val="0"/>
          <w:sz w:val="22"/>
          <w:szCs w:val="22"/>
        </w:rPr>
        <w:t>05/13/2021</w:t>
      </w:r>
    </w:p>
    <w:p w14:paraId="7480D71A" w14:textId="77777777" w:rsidR="007048F7" w:rsidRDefault="00346CFE" w:rsidP="00346CFE">
      <w:pPr>
        <w:jc w:val="center"/>
        <w:rPr>
          <w:rFonts w:ascii="Arial" w:hAnsi="Arial" w:cs="Arial"/>
          <w:b/>
          <w:bCs/>
          <w:sz w:val="26"/>
          <w:szCs w:val="26"/>
        </w:rPr>
      </w:pPr>
      <w:r w:rsidRPr="00346CFE">
        <w:rPr>
          <w:rFonts w:ascii="Arial" w:hAnsi="Arial" w:cs="Arial"/>
          <w:b/>
          <w:bCs/>
          <w:sz w:val="26"/>
          <w:szCs w:val="26"/>
        </w:rPr>
        <w:t xml:space="preserve">Additional Requirements for Research Subject to </w:t>
      </w:r>
    </w:p>
    <w:p w14:paraId="57ADC33F" w14:textId="1A742374" w:rsidR="00A44693" w:rsidRDefault="00346CFE" w:rsidP="00346CFE">
      <w:pPr>
        <w:jc w:val="center"/>
        <w:rPr>
          <w:rFonts w:ascii="Arial" w:hAnsi="Arial" w:cs="Arial"/>
          <w:b/>
          <w:bCs/>
          <w:sz w:val="26"/>
          <w:szCs w:val="26"/>
        </w:rPr>
      </w:pPr>
      <w:r w:rsidRPr="00346CFE">
        <w:rPr>
          <w:rFonts w:ascii="Arial" w:hAnsi="Arial" w:cs="Arial"/>
          <w:b/>
          <w:bCs/>
          <w:sz w:val="26"/>
          <w:szCs w:val="26"/>
        </w:rPr>
        <w:t>EU General Data Protection Regulations (GDPR)</w:t>
      </w:r>
    </w:p>
    <w:p w14:paraId="32490DA2" w14:textId="77777777" w:rsidR="00346CFE" w:rsidRDefault="00346CFE" w:rsidP="00346CFE">
      <w:pPr>
        <w:jc w:val="center"/>
        <w:rPr>
          <w:rFonts w:ascii="Arial" w:hAnsi="Arial" w:cs="Arial"/>
          <w:b/>
          <w:bCs/>
          <w:sz w:val="26"/>
          <w:szCs w:val="26"/>
        </w:rPr>
      </w:pPr>
    </w:p>
    <w:p w14:paraId="69779852" w14:textId="77777777" w:rsidR="00346CFE" w:rsidRDefault="00346CFE" w:rsidP="00346CFE"/>
    <w:p w14:paraId="40283429" w14:textId="77777777" w:rsidR="00A44693" w:rsidRPr="006B7A29" w:rsidRDefault="00A44693" w:rsidP="00A44693">
      <w:pPr>
        <w:spacing w:after="60"/>
        <w:rPr>
          <w:rFonts w:ascii="Arial" w:hAnsi="Arial" w:cs="Arial"/>
          <w:b/>
          <w:bCs/>
          <w:sz w:val="26"/>
          <w:szCs w:val="26"/>
        </w:rPr>
      </w:pPr>
      <w:r w:rsidRPr="006B7A29">
        <w:rPr>
          <w:rFonts w:ascii="Arial" w:hAnsi="Arial" w:cs="Arial"/>
          <w:b/>
          <w:bCs/>
          <w:sz w:val="26"/>
          <w:szCs w:val="26"/>
        </w:rPr>
        <w:t>What is the GDPR?</w:t>
      </w:r>
    </w:p>
    <w:p w14:paraId="6165CE6D"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The General Data Protection Regulation (GDPR) is a European law that went into effect on May 25, 2018 and establishes protections for privacy and security of "personal data" about individuals in European Economic Area (“EEA”)-based operations and certain non-EEA organizations that process personal data of individuals in the EEA. </w:t>
      </w:r>
    </w:p>
    <w:p w14:paraId="19AD1B05" w14:textId="77777777" w:rsidR="00A44693" w:rsidRPr="00B772AD" w:rsidRDefault="00A44693" w:rsidP="00A44693">
      <w:pPr>
        <w:rPr>
          <w:rFonts w:ascii="Arial" w:hAnsi="Arial" w:cs="Arial"/>
          <w:sz w:val="22"/>
          <w:szCs w:val="22"/>
        </w:rPr>
      </w:pPr>
    </w:p>
    <w:p w14:paraId="20F2461E"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Human Research involving “personal data” about individuals located in (but not necessarily citizens of) the following European Union member states, Norway, Iceland, Liechtenstein, and Switzerland are subject to EU General Data Protection Regulations. </w:t>
      </w:r>
    </w:p>
    <w:p w14:paraId="0978A253" w14:textId="77777777" w:rsidR="00A44693" w:rsidRPr="00B772AD" w:rsidRDefault="00A44693" w:rsidP="00A44693">
      <w:pPr>
        <w:rPr>
          <w:rFonts w:ascii="Arial" w:hAnsi="Arial" w:cs="Arial"/>
          <w:sz w:val="22"/>
          <w:szCs w:val="22"/>
        </w:rPr>
      </w:pPr>
    </w:p>
    <w:p w14:paraId="73F8112E"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Austria </w:t>
      </w:r>
      <w:r w:rsidRPr="00B772AD">
        <w:rPr>
          <w:rFonts w:ascii="Arial" w:hAnsi="Arial" w:cs="Arial"/>
          <w:sz w:val="22"/>
          <w:szCs w:val="22"/>
        </w:rPr>
        <w:tab/>
      </w:r>
      <w:r w:rsidRPr="00B772AD">
        <w:rPr>
          <w:rFonts w:ascii="Arial" w:hAnsi="Arial" w:cs="Arial"/>
          <w:sz w:val="22"/>
          <w:szCs w:val="22"/>
        </w:rPr>
        <w:tab/>
        <w:t xml:space="preserve">Belgium </w:t>
      </w:r>
      <w:r w:rsidRPr="00B772AD">
        <w:rPr>
          <w:rFonts w:ascii="Arial" w:hAnsi="Arial" w:cs="Arial"/>
          <w:sz w:val="22"/>
          <w:szCs w:val="22"/>
        </w:rPr>
        <w:tab/>
      </w:r>
      <w:r w:rsidRPr="00B772AD">
        <w:rPr>
          <w:rFonts w:ascii="Arial" w:hAnsi="Arial" w:cs="Arial"/>
          <w:sz w:val="22"/>
          <w:szCs w:val="22"/>
        </w:rPr>
        <w:tab/>
        <w:t xml:space="preserve">Bulgaria </w:t>
      </w:r>
      <w:r w:rsidRPr="00B772AD">
        <w:rPr>
          <w:rFonts w:ascii="Arial" w:hAnsi="Arial" w:cs="Arial"/>
          <w:sz w:val="22"/>
          <w:szCs w:val="22"/>
        </w:rPr>
        <w:tab/>
      </w:r>
      <w:r w:rsidRPr="00B772AD">
        <w:rPr>
          <w:rFonts w:ascii="Arial" w:hAnsi="Arial" w:cs="Arial"/>
          <w:sz w:val="22"/>
          <w:szCs w:val="22"/>
        </w:rPr>
        <w:tab/>
        <w:t xml:space="preserve">Croatia </w:t>
      </w:r>
      <w:r w:rsidRPr="00B772AD">
        <w:rPr>
          <w:rFonts w:ascii="Arial" w:hAnsi="Arial" w:cs="Arial"/>
          <w:sz w:val="22"/>
          <w:szCs w:val="22"/>
        </w:rPr>
        <w:tab/>
        <w:t>Cyprus</w:t>
      </w:r>
    </w:p>
    <w:p w14:paraId="0EB81969"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Czech Republic </w:t>
      </w:r>
      <w:r w:rsidRPr="00B772AD">
        <w:rPr>
          <w:rFonts w:ascii="Arial" w:hAnsi="Arial" w:cs="Arial"/>
          <w:sz w:val="22"/>
          <w:szCs w:val="22"/>
        </w:rPr>
        <w:tab/>
        <w:t xml:space="preserve">Denmark </w:t>
      </w:r>
      <w:r w:rsidRPr="00B772AD">
        <w:rPr>
          <w:rFonts w:ascii="Arial" w:hAnsi="Arial" w:cs="Arial"/>
          <w:sz w:val="22"/>
          <w:szCs w:val="22"/>
        </w:rPr>
        <w:tab/>
      </w:r>
      <w:r w:rsidRPr="00B772AD">
        <w:rPr>
          <w:rFonts w:ascii="Arial" w:hAnsi="Arial" w:cs="Arial"/>
          <w:sz w:val="22"/>
          <w:szCs w:val="22"/>
        </w:rPr>
        <w:tab/>
        <w:t xml:space="preserve">Estonia </w:t>
      </w:r>
      <w:r w:rsidRPr="00B772AD">
        <w:rPr>
          <w:rFonts w:ascii="Arial" w:hAnsi="Arial" w:cs="Arial"/>
          <w:sz w:val="22"/>
          <w:szCs w:val="22"/>
        </w:rPr>
        <w:tab/>
      </w:r>
      <w:r w:rsidRPr="00B772AD">
        <w:rPr>
          <w:rFonts w:ascii="Arial" w:hAnsi="Arial" w:cs="Arial"/>
          <w:sz w:val="22"/>
          <w:szCs w:val="22"/>
        </w:rPr>
        <w:tab/>
        <w:t xml:space="preserve">Finland </w:t>
      </w:r>
      <w:r w:rsidRPr="00B772AD">
        <w:rPr>
          <w:rFonts w:ascii="Arial" w:hAnsi="Arial" w:cs="Arial"/>
          <w:sz w:val="22"/>
          <w:szCs w:val="22"/>
        </w:rPr>
        <w:tab/>
        <w:t>France</w:t>
      </w:r>
    </w:p>
    <w:p w14:paraId="47B382D2" w14:textId="77777777" w:rsidR="00A44693" w:rsidRPr="00B772AD" w:rsidRDefault="00A44693" w:rsidP="00A44693">
      <w:pPr>
        <w:rPr>
          <w:rFonts w:ascii="Arial" w:hAnsi="Arial" w:cs="Arial"/>
          <w:sz w:val="22"/>
          <w:szCs w:val="22"/>
        </w:rPr>
      </w:pPr>
      <w:r w:rsidRPr="00B772AD">
        <w:rPr>
          <w:rFonts w:ascii="Arial" w:hAnsi="Arial" w:cs="Arial"/>
          <w:sz w:val="22"/>
          <w:szCs w:val="22"/>
        </w:rPr>
        <w:t>Germany</w:t>
      </w:r>
      <w:r w:rsidRPr="00B772AD">
        <w:rPr>
          <w:rFonts w:ascii="Arial" w:hAnsi="Arial" w:cs="Arial"/>
          <w:sz w:val="22"/>
          <w:szCs w:val="22"/>
        </w:rPr>
        <w:tab/>
      </w:r>
      <w:r w:rsidRPr="00B772AD">
        <w:rPr>
          <w:rFonts w:ascii="Arial" w:hAnsi="Arial" w:cs="Arial"/>
          <w:sz w:val="22"/>
          <w:szCs w:val="22"/>
        </w:rPr>
        <w:tab/>
        <w:t xml:space="preserve">Greece </w:t>
      </w:r>
      <w:r w:rsidRPr="00B772AD">
        <w:rPr>
          <w:rFonts w:ascii="Arial" w:hAnsi="Arial" w:cs="Arial"/>
          <w:sz w:val="22"/>
          <w:szCs w:val="22"/>
        </w:rPr>
        <w:tab/>
      </w:r>
      <w:r w:rsidRPr="00B772AD">
        <w:rPr>
          <w:rFonts w:ascii="Arial" w:hAnsi="Arial" w:cs="Arial"/>
          <w:sz w:val="22"/>
          <w:szCs w:val="22"/>
        </w:rPr>
        <w:tab/>
        <w:t xml:space="preserve">Hungary </w:t>
      </w:r>
      <w:r w:rsidRPr="00B772AD">
        <w:rPr>
          <w:rFonts w:ascii="Arial" w:hAnsi="Arial" w:cs="Arial"/>
          <w:sz w:val="22"/>
          <w:szCs w:val="22"/>
        </w:rPr>
        <w:tab/>
      </w:r>
      <w:r w:rsidRPr="00B772AD">
        <w:rPr>
          <w:rFonts w:ascii="Arial" w:hAnsi="Arial" w:cs="Arial"/>
          <w:sz w:val="22"/>
          <w:szCs w:val="22"/>
        </w:rPr>
        <w:tab/>
        <w:t xml:space="preserve">Iceland </w:t>
      </w:r>
      <w:r w:rsidRPr="00B772AD">
        <w:rPr>
          <w:rFonts w:ascii="Arial" w:hAnsi="Arial" w:cs="Arial"/>
          <w:sz w:val="22"/>
          <w:szCs w:val="22"/>
        </w:rPr>
        <w:tab/>
        <w:t>Ireland</w:t>
      </w:r>
    </w:p>
    <w:p w14:paraId="4CAE9C89"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Italy </w:t>
      </w:r>
      <w:r w:rsidRPr="00B772AD">
        <w:rPr>
          <w:rFonts w:ascii="Arial" w:hAnsi="Arial" w:cs="Arial"/>
          <w:sz w:val="22"/>
          <w:szCs w:val="22"/>
        </w:rPr>
        <w:tab/>
      </w:r>
      <w:r w:rsidRPr="00B772AD">
        <w:rPr>
          <w:rFonts w:ascii="Arial" w:hAnsi="Arial" w:cs="Arial"/>
          <w:sz w:val="22"/>
          <w:szCs w:val="22"/>
        </w:rPr>
        <w:tab/>
      </w:r>
      <w:r w:rsidRPr="00B772AD">
        <w:rPr>
          <w:rFonts w:ascii="Arial" w:hAnsi="Arial" w:cs="Arial"/>
          <w:sz w:val="22"/>
          <w:szCs w:val="22"/>
        </w:rPr>
        <w:tab/>
        <w:t xml:space="preserve">Latvia </w:t>
      </w:r>
      <w:r w:rsidRPr="00B772AD">
        <w:rPr>
          <w:rFonts w:ascii="Arial" w:hAnsi="Arial" w:cs="Arial"/>
          <w:sz w:val="22"/>
          <w:szCs w:val="22"/>
        </w:rPr>
        <w:tab/>
      </w:r>
      <w:r w:rsidRPr="00B772AD">
        <w:rPr>
          <w:rFonts w:ascii="Arial" w:hAnsi="Arial" w:cs="Arial"/>
          <w:sz w:val="22"/>
          <w:szCs w:val="22"/>
        </w:rPr>
        <w:tab/>
      </w:r>
      <w:r w:rsidRPr="00B772AD">
        <w:rPr>
          <w:rFonts w:ascii="Arial" w:hAnsi="Arial" w:cs="Arial"/>
          <w:sz w:val="22"/>
          <w:szCs w:val="22"/>
        </w:rPr>
        <w:tab/>
        <w:t xml:space="preserve">Lichtenstein </w:t>
      </w:r>
      <w:r w:rsidRPr="00B772AD">
        <w:rPr>
          <w:rFonts w:ascii="Arial" w:hAnsi="Arial" w:cs="Arial"/>
          <w:sz w:val="22"/>
          <w:szCs w:val="22"/>
        </w:rPr>
        <w:tab/>
      </w:r>
      <w:r w:rsidRPr="00B772AD">
        <w:rPr>
          <w:rFonts w:ascii="Arial" w:hAnsi="Arial" w:cs="Arial"/>
          <w:sz w:val="22"/>
          <w:szCs w:val="22"/>
        </w:rPr>
        <w:tab/>
        <w:t xml:space="preserve">Lithuania </w:t>
      </w:r>
      <w:r w:rsidRPr="00B772AD">
        <w:rPr>
          <w:rFonts w:ascii="Arial" w:hAnsi="Arial" w:cs="Arial"/>
          <w:sz w:val="22"/>
          <w:szCs w:val="22"/>
        </w:rPr>
        <w:tab/>
        <w:t>Luxembourg</w:t>
      </w:r>
    </w:p>
    <w:p w14:paraId="61B82356"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Malta </w:t>
      </w:r>
      <w:r w:rsidRPr="00B772AD">
        <w:rPr>
          <w:rFonts w:ascii="Arial" w:hAnsi="Arial" w:cs="Arial"/>
          <w:sz w:val="22"/>
          <w:szCs w:val="22"/>
        </w:rPr>
        <w:tab/>
      </w:r>
      <w:r w:rsidRPr="00B772AD">
        <w:rPr>
          <w:rFonts w:ascii="Arial" w:hAnsi="Arial" w:cs="Arial"/>
          <w:sz w:val="22"/>
          <w:szCs w:val="22"/>
        </w:rPr>
        <w:tab/>
      </w:r>
      <w:r w:rsidRPr="00B772AD">
        <w:rPr>
          <w:rFonts w:ascii="Arial" w:hAnsi="Arial" w:cs="Arial"/>
          <w:sz w:val="22"/>
          <w:szCs w:val="22"/>
        </w:rPr>
        <w:tab/>
        <w:t xml:space="preserve">Netherlands </w:t>
      </w:r>
      <w:r w:rsidRPr="00B772AD">
        <w:rPr>
          <w:rFonts w:ascii="Arial" w:hAnsi="Arial" w:cs="Arial"/>
          <w:sz w:val="22"/>
          <w:szCs w:val="22"/>
        </w:rPr>
        <w:tab/>
      </w:r>
      <w:r w:rsidRPr="00B772AD">
        <w:rPr>
          <w:rFonts w:ascii="Arial" w:hAnsi="Arial" w:cs="Arial"/>
          <w:sz w:val="22"/>
          <w:szCs w:val="22"/>
        </w:rPr>
        <w:tab/>
        <w:t xml:space="preserve">Norway </w:t>
      </w:r>
      <w:r w:rsidRPr="00B772AD">
        <w:rPr>
          <w:rFonts w:ascii="Arial" w:hAnsi="Arial" w:cs="Arial"/>
          <w:sz w:val="22"/>
          <w:szCs w:val="22"/>
        </w:rPr>
        <w:tab/>
      </w:r>
      <w:r w:rsidRPr="00B772AD">
        <w:rPr>
          <w:rFonts w:ascii="Arial" w:hAnsi="Arial" w:cs="Arial"/>
          <w:sz w:val="22"/>
          <w:szCs w:val="22"/>
        </w:rPr>
        <w:tab/>
        <w:t xml:space="preserve">Poland </w:t>
      </w:r>
      <w:r w:rsidRPr="00B772AD">
        <w:rPr>
          <w:rFonts w:ascii="Arial" w:hAnsi="Arial" w:cs="Arial"/>
          <w:sz w:val="22"/>
          <w:szCs w:val="22"/>
        </w:rPr>
        <w:tab/>
        <w:t>Portugal</w:t>
      </w:r>
    </w:p>
    <w:p w14:paraId="703085D6"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Romania </w:t>
      </w:r>
      <w:r w:rsidRPr="00B772AD">
        <w:rPr>
          <w:rFonts w:ascii="Arial" w:hAnsi="Arial" w:cs="Arial"/>
          <w:sz w:val="22"/>
          <w:szCs w:val="22"/>
        </w:rPr>
        <w:tab/>
      </w:r>
      <w:r w:rsidRPr="00B772AD">
        <w:rPr>
          <w:rFonts w:ascii="Arial" w:hAnsi="Arial" w:cs="Arial"/>
          <w:sz w:val="22"/>
          <w:szCs w:val="22"/>
        </w:rPr>
        <w:tab/>
        <w:t xml:space="preserve">Slovakia </w:t>
      </w:r>
      <w:r w:rsidRPr="00B772AD">
        <w:rPr>
          <w:rFonts w:ascii="Arial" w:hAnsi="Arial" w:cs="Arial"/>
          <w:sz w:val="22"/>
          <w:szCs w:val="22"/>
        </w:rPr>
        <w:tab/>
      </w:r>
      <w:r w:rsidRPr="00B772AD">
        <w:rPr>
          <w:rFonts w:ascii="Arial" w:hAnsi="Arial" w:cs="Arial"/>
          <w:sz w:val="22"/>
          <w:szCs w:val="22"/>
        </w:rPr>
        <w:tab/>
        <w:t xml:space="preserve">Slovenia </w:t>
      </w:r>
      <w:r w:rsidRPr="00B772AD">
        <w:rPr>
          <w:rFonts w:ascii="Arial" w:hAnsi="Arial" w:cs="Arial"/>
          <w:sz w:val="22"/>
          <w:szCs w:val="22"/>
        </w:rPr>
        <w:tab/>
      </w:r>
      <w:r w:rsidRPr="00B772AD">
        <w:rPr>
          <w:rFonts w:ascii="Arial" w:hAnsi="Arial" w:cs="Arial"/>
          <w:sz w:val="22"/>
          <w:szCs w:val="22"/>
        </w:rPr>
        <w:tab/>
        <w:t xml:space="preserve">Spain </w:t>
      </w:r>
      <w:r w:rsidRPr="00B772AD">
        <w:rPr>
          <w:rFonts w:ascii="Arial" w:hAnsi="Arial" w:cs="Arial"/>
          <w:sz w:val="22"/>
          <w:szCs w:val="22"/>
        </w:rPr>
        <w:tab/>
      </w:r>
      <w:r w:rsidRPr="00B772AD">
        <w:rPr>
          <w:rFonts w:ascii="Arial" w:hAnsi="Arial" w:cs="Arial"/>
          <w:sz w:val="22"/>
          <w:szCs w:val="22"/>
        </w:rPr>
        <w:tab/>
        <w:t>Sweden</w:t>
      </w:r>
    </w:p>
    <w:p w14:paraId="108B5CA7" w14:textId="77777777" w:rsidR="00A44693" w:rsidRPr="00B772AD" w:rsidRDefault="00A44693" w:rsidP="00A44693">
      <w:pPr>
        <w:rPr>
          <w:rFonts w:ascii="Arial" w:hAnsi="Arial" w:cs="Arial"/>
          <w:sz w:val="22"/>
          <w:szCs w:val="22"/>
        </w:rPr>
      </w:pPr>
      <w:r w:rsidRPr="00B772AD">
        <w:rPr>
          <w:rFonts w:ascii="Arial" w:hAnsi="Arial" w:cs="Arial"/>
          <w:sz w:val="22"/>
          <w:szCs w:val="22"/>
        </w:rPr>
        <w:t>United Kingdom*</w:t>
      </w:r>
      <w:r w:rsidRPr="00B772AD">
        <w:rPr>
          <w:rFonts w:ascii="Arial" w:hAnsi="Arial" w:cs="Arial"/>
          <w:sz w:val="22"/>
          <w:szCs w:val="22"/>
        </w:rPr>
        <w:tab/>
      </w:r>
      <w:r w:rsidRPr="00B772AD">
        <w:rPr>
          <w:rFonts w:ascii="Arial" w:hAnsi="Arial" w:cs="Arial"/>
          <w:sz w:val="22"/>
          <w:szCs w:val="22"/>
        </w:rPr>
        <w:tab/>
      </w:r>
    </w:p>
    <w:p w14:paraId="4D6E3A86" w14:textId="77777777" w:rsidR="00A44693" w:rsidRPr="00B772AD" w:rsidRDefault="00A44693" w:rsidP="00A44693">
      <w:pPr>
        <w:rPr>
          <w:rFonts w:ascii="Arial" w:hAnsi="Arial" w:cs="Arial"/>
          <w:sz w:val="22"/>
          <w:szCs w:val="22"/>
        </w:rPr>
      </w:pPr>
    </w:p>
    <w:p w14:paraId="18C807F0"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 UK update: </w:t>
      </w:r>
      <w:hyperlink r:id="rId11" w:history="1">
        <w:r w:rsidRPr="00B772AD">
          <w:rPr>
            <w:rStyle w:val="Hyperlink"/>
            <w:rFonts w:ascii="Arial" w:hAnsi="Arial" w:cs="Arial"/>
            <w:sz w:val="22"/>
            <w:szCs w:val="22"/>
          </w:rPr>
          <w:t>https://ico.org.uk/for-organisations/dp-at-the-end-of-the-transition-period/transition-period-faqs/</w:t>
        </w:r>
      </w:hyperlink>
    </w:p>
    <w:p w14:paraId="4CE5532F" w14:textId="77777777" w:rsidR="00A44693" w:rsidRPr="00B772AD" w:rsidRDefault="00A44693" w:rsidP="00A44693">
      <w:pPr>
        <w:rPr>
          <w:rFonts w:ascii="Arial" w:hAnsi="Arial" w:cs="Arial"/>
        </w:rPr>
      </w:pPr>
    </w:p>
    <w:p w14:paraId="14B5197A" w14:textId="77777777" w:rsidR="00A44693" w:rsidRPr="00B772AD" w:rsidRDefault="00A44693" w:rsidP="00A44693">
      <w:pPr>
        <w:spacing w:after="60"/>
        <w:rPr>
          <w:rFonts w:ascii="Arial" w:hAnsi="Arial" w:cs="Arial"/>
          <w:b/>
          <w:bCs/>
          <w:sz w:val="26"/>
          <w:szCs w:val="26"/>
        </w:rPr>
      </w:pPr>
      <w:r w:rsidRPr="00B772AD">
        <w:rPr>
          <w:rFonts w:ascii="Arial" w:hAnsi="Arial" w:cs="Arial"/>
          <w:b/>
          <w:bCs/>
          <w:sz w:val="26"/>
          <w:szCs w:val="26"/>
        </w:rPr>
        <w:t>What is "personal data"?</w:t>
      </w:r>
    </w:p>
    <w:p w14:paraId="029F2A47" w14:textId="77777777" w:rsidR="00A44693" w:rsidRPr="00B772AD" w:rsidRDefault="00A44693" w:rsidP="00A44693">
      <w:pPr>
        <w:rPr>
          <w:rFonts w:ascii="Arial" w:hAnsi="Arial" w:cs="Arial"/>
          <w:sz w:val="22"/>
          <w:szCs w:val="22"/>
        </w:rPr>
      </w:pPr>
      <w:r w:rsidRPr="00B772AD">
        <w:rPr>
          <w:rFonts w:ascii="Arial" w:hAnsi="Arial" w:cs="Arial"/>
          <w:sz w:val="22"/>
          <w:szCs w:val="22"/>
        </w:rPr>
        <w:t>Under the GDPR, “</w:t>
      </w:r>
      <w:r w:rsidRPr="00B772AD">
        <w:rPr>
          <w:rFonts w:ascii="Arial" w:hAnsi="Arial" w:cs="Arial"/>
          <w:b/>
          <w:bCs/>
          <w:sz w:val="22"/>
          <w:szCs w:val="22"/>
        </w:rPr>
        <w:t>personal data</w:t>
      </w:r>
      <w:r w:rsidRPr="00B772AD">
        <w:rPr>
          <w:rFonts w:ascii="Arial" w:hAnsi="Arial" w:cs="Arial"/>
          <w:sz w:val="22"/>
          <w:szCs w:val="22"/>
        </w:rPr>
        <w:t>” refers to any information that relates to an identified or identifiable natural person (i.e., an individual, not a company or other legal entity), otherwise known as a “data subject.”</w:t>
      </w:r>
    </w:p>
    <w:p w14:paraId="2F2587D0" w14:textId="77777777" w:rsidR="00A44693" w:rsidRPr="00B772AD" w:rsidRDefault="00A44693" w:rsidP="00A44693">
      <w:pPr>
        <w:rPr>
          <w:rFonts w:ascii="Arial" w:hAnsi="Arial" w:cs="Arial"/>
          <w:sz w:val="22"/>
          <w:szCs w:val="22"/>
        </w:rPr>
      </w:pPr>
    </w:p>
    <w:p w14:paraId="4DD7FBDF" w14:textId="77777777" w:rsidR="00A44693" w:rsidRPr="00B772AD" w:rsidRDefault="00A44693" w:rsidP="00A44693">
      <w:pPr>
        <w:rPr>
          <w:rFonts w:ascii="Arial" w:hAnsi="Arial" w:cs="Arial"/>
          <w:sz w:val="22"/>
          <w:szCs w:val="22"/>
        </w:rPr>
      </w:pPr>
      <w:r w:rsidRPr="00B772AD">
        <w:rPr>
          <w:rFonts w:ascii="Arial" w:hAnsi="Arial" w:cs="Arial"/>
          <w:sz w:val="22"/>
          <w:szCs w:val="22"/>
        </w:rPr>
        <w:t>Examples of “personal data” include: a person’s name, email address, government-issued identification, or other unique identifier such as an IP address or cookie number, and personal characteristics, including photographs.</w:t>
      </w:r>
    </w:p>
    <w:p w14:paraId="71E68B86" w14:textId="77777777" w:rsidR="00A44693" w:rsidRPr="00B772AD" w:rsidRDefault="00A44693" w:rsidP="00A44693">
      <w:pPr>
        <w:rPr>
          <w:rFonts w:ascii="Arial" w:hAnsi="Arial" w:cs="Arial"/>
          <w:sz w:val="22"/>
          <w:szCs w:val="22"/>
        </w:rPr>
      </w:pPr>
    </w:p>
    <w:p w14:paraId="34839B00" w14:textId="77777777" w:rsidR="00A44693" w:rsidRPr="00B772AD" w:rsidRDefault="00A44693" w:rsidP="00A44693">
      <w:pPr>
        <w:pStyle w:val="ListParagraph"/>
        <w:numPr>
          <w:ilvl w:val="0"/>
          <w:numId w:val="12"/>
        </w:numPr>
        <w:ind w:left="720"/>
        <w:rPr>
          <w:rFonts w:ascii="Arial" w:hAnsi="Arial" w:cs="Arial"/>
          <w:b/>
          <w:bCs/>
          <w:i/>
          <w:iCs/>
        </w:rPr>
      </w:pPr>
      <w:r w:rsidRPr="00B772AD">
        <w:rPr>
          <w:rFonts w:ascii="Arial" w:hAnsi="Arial" w:cs="Arial"/>
          <w:b/>
          <w:bCs/>
          <w:i/>
          <w:iCs/>
        </w:rPr>
        <w:t>Special categories of personal data</w:t>
      </w:r>
    </w:p>
    <w:p w14:paraId="37DE2AA3" w14:textId="77777777" w:rsidR="00A44693" w:rsidRPr="00B772AD" w:rsidRDefault="00A44693" w:rsidP="00A44693">
      <w:pPr>
        <w:rPr>
          <w:rFonts w:ascii="Arial" w:hAnsi="Arial" w:cs="Arial"/>
          <w:sz w:val="22"/>
          <w:szCs w:val="22"/>
        </w:rPr>
      </w:pPr>
      <w:r w:rsidRPr="00B772AD">
        <w:rPr>
          <w:rFonts w:ascii="Arial" w:hAnsi="Arial" w:cs="Arial"/>
          <w:sz w:val="22"/>
          <w:szCs w:val="22"/>
        </w:rPr>
        <w:t>The GDPR highlights some “special categories” of personal data which merit a higher level of protection due to their sensitive nature and risk for greater privacy harm.</w:t>
      </w:r>
    </w:p>
    <w:p w14:paraId="61168EAC" w14:textId="77777777" w:rsidR="00A44693" w:rsidRPr="00B772AD" w:rsidRDefault="00A44693" w:rsidP="00A44693">
      <w:pPr>
        <w:rPr>
          <w:rFonts w:ascii="Arial" w:hAnsi="Arial" w:cs="Arial"/>
          <w:sz w:val="22"/>
          <w:szCs w:val="22"/>
        </w:rPr>
      </w:pPr>
    </w:p>
    <w:p w14:paraId="396C460F" w14:textId="64B5BB61" w:rsidR="00A44693" w:rsidRPr="00B772AD" w:rsidRDefault="00A44693" w:rsidP="00A44693">
      <w:pPr>
        <w:rPr>
          <w:rFonts w:ascii="Arial" w:hAnsi="Arial" w:cs="Arial"/>
          <w:sz w:val="22"/>
          <w:szCs w:val="22"/>
        </w:rPr>
      </w:pPr>
      <w:r w:rsidRPr="00B772AD">
        <w:rPr>
          <w:rFonts w:ascii="Arial" w:hAnsi="Arial" w:cs="Arial"/>
          <w:sz w:val="22"/>
          <w:szCs w:val="22"/>
        </w:rPr>
        <w:t>This includes information about a data subject’s health, genetics, race or ethnic origin, biometrics for identification purposes, sex life or sexual orientation, political opinions, religious or philosophical beliefs, or trade union membership.</w:t>
      </w:r>
    </w:p>
    <w:p w14:paraId="09C884AB" w14:textId="77777777" w:rsidR="00A44693" w:rsidRPr="00B772AD" w:rsidRDefault="00A44693" w:rsidP="00A44693">
      <w:pPr>
        <w:rPr>
          <w:rFonts w:ascii="Arial" w:hAnsi="Arial" w:cs="Arial"/>
          <w:sz w:val="22"/>
          <w:szCs w:val="22"/>
        </w:rPr>
      </w:pPr>
    </w:p>
    <w:p w14:paraId="6C965814" w14:textId="77777777" w:rsidR="00A44693" w:rsidRPr="00B772AD" w:rsidRDefault="00A44693" w:rsidP="00A44693">
      <w:pPr>
        <w:rPr>
          <w:rFonts w:ascii="Arial" w:hAnsi="Arial" w:cs="Arial"/>
          <w:sz w:val="22"/>
          <w:szCs w:val="22"/>
        </w:rPr>
      </w:pPr>
    </w:p>
    <w:p w14:paraId="5EBDEDCD" w14:textId="77777777" w:rsidR="00A44693" w:rsidRPr="00B772AD" w:rsidRDefault="00A44693" w:rsidP="00A44693">
      <w:pPr>
        <w:pStyle w:val="ListParagraph"/>
        <w:numPr>
          <w:ilvl w:val="0"/>
          <w:numId w:val="12"/>
        </w:numPr>
        <w:ind w:left="720"/>
        <w:rPr>
          <w:rFonts w:ascii="Arial" w:hAnsi="Arial" w:cs="Arial"/>
          <w:b/>
          <w:bCs/>
          <w:i/>
          <w:iCs/>
        </w:rPr>
      </w:pPr>
      <w:r w:rsidRPr="00B772AD">
        <w:rPr>
          <w:rFonts w:ascii="Arial" w:hAnsi="Arial" w:cs="Arial"/>
          <w:b/>
          <w:bCs/>
          <w:i/>
          <w:iCs/>
        </w:rPr>
        <w:t>GDPR and Coded Data</w:t>
      </w:r>
    </w:p>
    <w:p w14:paraId="3758B919" w14:textId="77777777" w:rsidR="00A44693" w:rsidRPr="00B772AD" w:rsidRDefault="00A44693" w:rsidP="00A44693">
      <w:pPr>
        <w:rPr>
          <w:rFonts w:ascii="Arial" w:hAnsi="Arial" w:cs="Arial"/>
          <w:i/>
          <w:iCs/>
          <w:sz w:val="22"/>
          <w:szCs w:val="22"/>
        </w:rPr>
      </w:pPr>
      <w:r w:rsidRPr="00B772AD">
        <w:rPr>
          <w:rFonts w:ascii="Arial" w:hAnsi="Arial" w:cs="Arial"/>
          <w:sz w:val="22"/>
          <w:szCs w:val="22"/>
        </w:rPr>
        <w:lastRenderedPageBreak/>
        <w:t xml:space="preserve">Importantly, the GDPR considers “pseudonymized data” (e.g., coded data) to be “personal data” even where one lacks access to the key-code/crosswalk required to link data to an individual data subject. </w:t>
      </w:r>
      <w:r w:rsidRPr="00B772AD">
        <w:rPr>
          <w:rFonts w:ascii="Arial" w:hAnsi="Arial" w:cs="Arial"/>
          <w:i/>
          <w:iCs/>
          <w:sz w:val="22"/>
          <w:szCs w:val="22"/>
        </w:rPr>
        <w:t>This is inconsistent with U.S. regulations protecting human subjects and, therefore, important for researchers to understand.</w:t>
      </w:r>
    </w:p>
    <w:p w14:paraId="61C1D5F0" w14:textId="77777777" w:rsidR="00A44693" w:rsidRPr="00B772AD" w:rsidRDefault="00A44693" w:rsidP="00A44693">
      <w:pPr>
        <w:rPr>
          <w:rFonts w:ascii="Arial" w:hAnsi="Arial" w:cs="Arial"/>
          <w:sz w:val="22"/>
          <w:szCs w:val="22"/>
        </w:rPr>
      </w:pPr>
    </w:p>
    <w:p w14:paraId="64393A91" w14:textId="77777777" w:rsidR="00A44693" w:rsidRPr="00B772AD" w:rsidRDefault="00A44693" w:rsidP="00A44693">
      <w:pPr>
        <w:pStyle w:val="ListParagraph"/>
        <w:numPr>
          <w:ilvl w:val="0"/>
          <w:numId w:val="12"/>
        </w:numPr>
        <w:ind w:left="720"/>
        <w:rPr>
          <w:rFonts w:ascii="Arial" w:hAnsi="Arial" w:cs="Arial"/>
          <w:b/>
          <w:bCs/>
          <w:i/>
          <w:iCs/>
        </w:rPr>
      </w:pPr>
      <w:r w:rsidRPr="00B772AD">
        <w:rPr>
          <w:rFonts w:ascii="Arial" w:hAnsi="Arial" w:cs="Arial"/>
          <w:b/>
          <w:bCs/>
          <w:i/>
          <w:iCs/>
        </w:rPr>
        <w:t>GDPR and Anonymized Data</w:t>
      </w:r>
    </w:p>
    <w:p w14:paraId="0288B97A"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The GDPR </w:t>
      </w:r>
      <w:r w:rsidRPr="00B772AD">
        <w:rPr>
          <w:rFonts w:ascii="Arial" w:hAnsi="Arial" w:cs="Arial"/>
          <w:i/>
          <w:iCs/>
          <w:sz w:val="22"/>
          <w:szCs w:val="22"/>
        </w:rPr>
        <w:t>does not apply</w:t>
      </w:r>
      <w:r w:rsidRPr="00B772AD">
        <w:rPr>
          <w:rFonts w:ascii="Arial" w:hAnsi="Arial" w:cs="Arial"/>
          <w:sz w:val="22"/>
          <w:szCs w:val="22"/>
        </w:rPr>
        <w:t xml:space="preserve"> to data that have been anonymized. Under the GDPR, in order for data to be anonymized, there can be </w:t>
      </w:r>
      <w:r w:rsidRPr="00B772AD">
        <w:rPr>
          <w:rFonts w:ascii="Arial" w:hAnsi="Arial" w:cs="Arial"/>
          <w:b/>
          <w:bCs/>
          <w:sz w:val="22"/>
          <w:szCs w:val="22"/>
        </w:rPr>
        <w:t>no key-code in existence to re-identify the data</w:t>
      </w:r>
      <w:r w:rsidRPr="00B772AD">
        <w:rPr>
          <w:rFonts w:ascii="Arial" w:hAnsi="Arial" w:cs="Arial"/>
          <w:sz w:val="22"/>
          <w:szCs w:val="22"/>
        </w:rPr>
        <w:t>. For example, if UMass Boston serves as the sponsor of a research study with a site located in the EEA and receives only coded data from the EEA site, such data from the EEA site remain “personal data." This holds true even when UMass Boston researchers have no access to the key-code/crosswalk required to link data to an individual data subject.</w:t>
      </w:r>
    </w:p>
    <w:p w14:paraId="524026E8" w14:textId="77777777" w:rsidR="00A44693" w:rsidRPr="00B772AD" w:rsidRDefault="00A44693" w:rsidP="00A44693">
      <w:pPr>
        <w:rPr>
          <w:rFonts w:ascii="Arial" w:hAnsi="Arial" w:cs="Arial"/>
        </w:rPr>
      </w:pPr>
    </w:p>
    <w:p w14:paraId="022164DC" w14:textId="77777777" w:rsidR="00A44693" w:rsidRPr="00B772AD" w:rsidRDefault="00A44693" w:rsidP="00A44693">
      <w:pPr>
        <w:spacing w:after="60"/>
        <w:rPr>
          <w:rFonts w:ascii="Arial" w:hAnsi="Arial" w:cs="Arial"/>
          <w:b/>
          <w:bCs/>
          <w:sz w:val="26"/>
          <w:szCs w:val="26"/>
        </w:rPr>
      </w:pPr>
      <w:r w:rsidRPr="00B772AD">
        <w:rPr>
          <w:rFonts w:ascii="Arial" w:hAnsi="Arial" w:cs="Arial"/>
          <w:b/>
          <w:bCs/>
          <w:sz w:val="26"/>
          <w:szCs w:val="26"/>
        </w:rPr>
        <w:t>What activities are subject to the GDPR?</w:t>
      </w:r>
    </w:p>
    <w:p w14:paraId="5626F67B"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Activities involving identifiable information if personal data is being collected from one or more research participants </w:t>
      </w:r>
      <w:r w:rsidRPr="00B772AD">
        <w:rPr>
          <w:rFonts w:ascii="Arial" w:hAnsi="Arial" w:cs="Arial"/>
          <w:b/>
          <w:bCs/>
          <w:i/>
          <w:iCs/>
          <w:sz w:val="22"/>
          <w:szCs w:val="22"/>
        </w:rPr>
        <w:t>physically located in the EEA</w:t>
      </w:r>
      <w:r w:rsidRPr="00B772AD">
        <w:rPr>
          <w:rFonts w:ascii="Arial" w:hAnsi="Arial" w:cs="Arial"/>
          <w:sz w:val="22"/>
          <w:szCs w:val="22"/>
        </w:rPr>
        <w:t xml:space="preserve"> at the time of data collection. Of note, the participant </w:t>
      </w:r>
      <w:r w:rsidRPr="00B772AD">
        <w:rPr>
          <w:rFonts w:ascii="Arial" w:hAnsi="Arial" w:cs="Arial"/>
          <w:b/>
          <w:bCs/>
          <w:sz w:val="22"/>
          <w:szCs w:val="22"/>
        </w:rPr>
        <w:t>does not need to be an EEA resident</w:t>
      </w:r>
      <w:r w:rsidRPr="00B772AD">
        <w:rPr>
          <w:rFonts w:ascii="Arial" w:hAnsi="Arial" w:cs="Arial"/>
          <w:sz w:val="22"/>
          <w:szCs w:val="22"/>
        </w:rPr>
        <w:t>.</w:t>
      </w:r>
    </w:p>
    <w:p w14:paraId="2FCAAD1F" w14:textId="77777777" w:rsidR="00A44693" w:rsidRPr="00B772AD" w:rsidRDefault="00A44693" w:rsidP="00A44693">
      <w:pPr>
        <w:rPr>
          <w:rFonts w:ascii="Arial" w:hAnsi="Arial" w:cs="Arial"/>
          <w:sz w:val="22"/>
          <w:szCs w:val="22"/>
        </w:rPr>
      </w:pPr>
    </w:p>
    <w:p w14:paraId="0D603FFA" w14:textId="77777777" w:rsidR="00A44693" w:rsidRPr="00B772AD" w:rsidRDefault="00A44693" w:rsidP="00A44693">
      <w:pPr>
        <w:rPr>
          <w:rFonts w:ascii="Arial" w:hAnsi="Arial" w:cs="Arial"/>
          <w:sz w:val="22"/>
          <w:szCs w:val="22"/>
        </w:rPr>
      </w:pPr>
      <w:r w:rsidRPr="00B772AD">
        <w:rPr>
          <w:rFonts w:ascii="Arial" w:hAnsi="Arial" w:cs="Arial"/>
          <w:sz w:val="22"/>
          <w:szCs w:val="22"/>
        </w:rPr>
        <w:t>Activities involving the transfer of personal data collected under the GDPR from an EEA country to a non-EEA country (like the U.S.).</w:t>
      </w:r>
    </w:p>
    <w:p w14:paraId="408318C3" w14:textId="77777777" w:rsidR="00A44693" w:rsidRPr="00B772AD" w:rsidRDefault="00A44693" w:rsidP="00A44693">
      <w:pPr>
        <w:rPr>
          <w:rFonts w:ascii="Arial" w:hAnsi="Arial" w:cs="Arial"/>
          <w:sz w:val="22"/>
          <w:szCs w:val="22"/>
        </w:rPr>
      </w:pPr>
    </w:p>
    <w:p w14:paraId="0059BA80" w14:textId="77777777" w:rsidR="00A44693" w:rsidRPr="00B772AD" w:rsidRDefault="00A44693" w:rsidP="00A44693">
      <w:pPr>
        <w:rPr>
          <w:rFonts w:ascii="Arial" w:hAnsi="Arial" w:cs="Arial"/>
          <w:sz w:val="22"/>
          <w:szCs w:val="22"/>
        </w:rPr>
      </w:pPr>
      <w:r w:rsidRPr="00B772AD">
        <w:rPr>
          <w:rFonts w:ascii="Arial" w:hAnsi="Arial" w:cs="Arial"/>
          <w:sz w:val="22"/>
          <w:szCs w:val="22"/>
        </w:rPr>
        <w:t xml:space="preserve">Activities involving collection of identifiable personal data from individuals who are </w:t>
      </w:r>
      <w:r w:rsidRPr="00B772AD">
        <w:rPr>
          <w:rFonts w:ascii="Arial" w:hAnsi="Arial" w:cs="Arial"/>
          <w:b/>
          <w:bCs/>
          <w:i/>
          <w:iCs/>
          <w:sz w:val="22"/>
          <w:szCs w:val="22"/>
        </w:rPr>
        <w:t>physically located within the U.S.</w:t>
      </w:r>
      <w:r w:rsidRPr="00B772AD">
        <w:rPr>
          <w:rFonts w:ascii="Arial" w:hAnsi="Arial" w:cs="Arial"/>
          <w:sz w:val="22"/>
          <w:szCs w:val="22"/>
        </w:rPr>
        <w:t xml:space="preserve"> at the time of data collection </w:t>
      </w:r>
      <w:r w:rsidRPr="00B772AD">
        <w:rPr>
          <w:rFonts w:ascii="Arial" w:hAnsi="Arial" w:cs="Arial"/>
          <w:i/>
          <w:iCs/>
          <w:sz w:val="22"/>
          <w:szCs w:val="22"/>
        </w:rPr>
        <w:t>-- even if the participant is an EEA citizen --</w:t>
      </w:r>
      <w:r w:rsidRPr="00B772AD">
        <w:rPr>
          <w:rFonts w:ascii="Arial" w:hAnsi="Arial" w:cs="Arial"/>
          <w:sz w:val="22"/>
          <w:szCs w:val="22"/>
        </w:rPr>
        <w:t xml:space="preserve"> are not subject to the GDPR.</w:t>
      </w:r>
    </w:p>
    <w:p w14:paraId="0D5462D2" w14:textId="77777777" w:rsidR="00A44693" w:rsidRPr="00B772AD" w:rsidRDefault="00A44693" w:rsidP="00A44693">
      <w:pPr>
        <w:rPr>
          <w:rFonts w:ascii="Arial" w:hAnsi="Arial" w:cs="Arial"/>
          <w:sz w:val="22"/>
          <w:szCs w:val="22"/>
        </w:rPr>
      </w:pPr>
    </w:p>
    <w:p w14:paraId="795FCD1B" w14:textId="77777777" w:rsidR="00A44693" w:rsidRPr="00B772AD" w:rsidRDefault="00A44693" w:rsidP="00A44693">
      <w:pPr>
        <w:spacing w:after="60"/>
        <w:rPr>
          <w:rFonts w:ascii="Arial" w:hAnsi="Arial" w:cs="Arial"/>
          <w:b/>
          <w:bCs/>
          <w:sz w:val="26"/>
          <w:szCs w:val="26"/>
        </w:rPr>
      </w:pPr>
      <w:r w:rsidRPr="00B772AD">
        <w:rPr>
          <w:rFonts w:ascii="Arial" w:hAnsi="Arial" w:cs="Arial"/>
          <w:b/>
          <w:bCs/>
          <w:sz w:val="26"/>
          <w:szCs w:val="26"/>
        </w:rPr>
        <w:t>How do I ensure that my study complies with the GDPR?</w:t>
      </w:r>
    </w:p>
    <w:p w14:paraId="6B4C8393" w14:textId="77777777" w:rsidR="00A44693" w:rsidRPr="00B772AD" w:rsidRDefault="00A44693" w:rsidP="00A44693">
      <w:pPr>
        <w:pStyle w:val="ListParagraph"/>
        <w:numPr>
          <w:ilvl w:val="0"/>
          <w:numId w:val="12"/>
        </w:numPr>
        <w:ind w:left="720"/>
        <w:rPr>
          <w:rFonts w:ascii="Arial" w:hAnsi="Arial" w:cs="Arial"/>
        </w:rPr>
      </w:pPr>
      <w:r w:rsidRPr="00B772AD">
        <w:rPr>
          <w:rFonts w:ascii="Arial" w:hAnsi="Arial" w:cs="Arial"/>
        </w:rPr>
        <w:t>Collect only the absolute minimum personal/demographic data needed to complete the study. If your study can be completed using only de-identified data, then we strongly advise you to take this approach.</w:t>
      </w:r>
    </w:p>
    <w:p w14:paraId="71609C5B" w14:textId="77777777" w:rsidR="00A44693" w:rsidRPr="00B772AD" w:rsidRDefault="00A44693" w:rsidP="00A44693">
      <w:pPr>
        <w:pStyle w:val="ListParagraph"/>
        <w:rPr>
          <w:rFonts w:ascii="Arial" w:hAnsi="Arial" w:cs="Arial"/>
        </w:rPr>
      </w:pPr>
    </w:p>
    <w:p w14:paraId="225B35F0" w14:textId="77777777" w:rsidR="00A44693" w:rsidRPr="00B772AD" w:rsidRDefault="00A44693" w:rsidP="00A44693">
      <w:pPr>
        <w:pStyle w:val="ListParagraph"/>
        <w:numPr>
          <w:ilvl w:val="0"/>
          <w:numId w:val="12"/>
        </w:numPr>
        <w:ind w:left="720"/>
        <w:rPr>
          <w:rFonts w:ascii="Arial" w:hAnsi="Arial" w:cs="Arial"/>
        </w:rPr>
      </w:pPr>
      <w:r w:rsidRPr="00B772AD">
        <w:rPr>
          <w:rFonts w:ascii="Arial" w:hAnsi="Arial" w:cs="Arial"/>
        </w:rPr>
        <w:t xml:space="preserve">Many online survey sites collect personal information, including IP addresses, by default. Ensure that you set up your study to receive </w:t>
      </w:r>
      <w:r w:rsidRPr="00B772AD">
        <w:rPr>
          <w:rFonts w:ascii="Arial" w:hAnsi="Arial" w:cs="Arial"/>
          <w:b/>
          <w:bCs/>
        </w:rPr>
        <w:t>only</w:t>
      </w:r>
      <w:r w:rsidRPr="00B772AD">
        <w:rPr>
          <w:rFonts w:ascii="Arial" w:hAnsi="Arial" w:cs="Arial"/>
        </w:rPr>
        <w:t xml:space="preserve"> the information you are seeking. To the extent possible, verify that any third-party website or app being used for data collection is GDPR-compliant.</w:t>
      </w:r>
    </w:p>
    <w:p w14:paraId="2030FACD" w14:textId="77777777" w:rsidR="00A44693" w:rsidRPr="00B772AD" w:rsidRDefault="00A44693" w:rsidP="00A44693">
      <w:pPr>
        <w:pStyle w:val="ListParagraph"/>
        <w:ind w:left="0"/>
        <w:rPr>
          <w:rFonts w:ascii="Arial" w:hAnsi="Arial" w:cs="Arial"/>
        </w:rPr>
      </w:pPr>
    </w:p>
    <w:p w14:paraId="1212504F" w14:textId="77777777" w:rsidR="00A44693" w:rsidRPr="00B772AD" w:rsidRDefault="00A44693" w:rsidP="00A44693">
      <w:pPr>
        <w:pStyle w:val="ListParagraph"/>
        <w:numPr>
          <w:ilvl w:val="0"/>
          <w:numId w:val="12"/>
        </w:numPr>
        <w:ind w:left="720"/>
        <w:rPr>
          <w:rFonts w:ascii="Arial" w:hAnsi="Arial" w:cs="Arial"/>
        </w:rPr>
      </w:pPr>
      <w:r w:rsidRPr="00B772AD">
        <w:rPr>
          <w:rFonts w:ascii="Arial" w:hAnsi="Arial" w:cs="Arial"/>
        </w:rPr>
        <w:t>Use an active (“opt-in”) informed consent. Under the GDPR, consent must be freely given, specific, informed, unambiguous, and explicit. A description of the data processing and transfer activities to be performed, if applicable, must be included in the informed consent document. Following an informed consent description, a “Click next to proceed to the survey” button or equivalent is sufficient for “active” consent for online data collection.</w:t>
      </w:r>
    </w:p>
    <w:p w14:paraId="639FA543" w14:textId="77777777" w:rsidR="00A44693" w:rsidRPr="00B772AD" w:rsidRDefault="00A44693" w:rsidP="00A44693">
      <w:pPr>
        <w:pStyle w:val="ListParagraph"/>
        <w:ind w:left="0"/>
        <w:rPr>
          <w:rFonts w:ascii="Arial" w:hAnsi="Arial" w:cs="Arial"/>
        </w:rPr>
      </w:pPr>
    </w:p>
    <w:p w14:paraId="7E93EEE0" w14:textId="77777777" w:rsidR="00A44693" w:rsidRPr="00B772AD" w:rsidRDefault="00A44693" w:rsidP="00A44693">
      <w:pPr>
        <w:pStyle w:val="ListParagraph"/>
        <w:numPr>
          <w:ilvl w:val="0"/>
          <w:numId w:val="12"/>
        </w:numPr>
        <w:ind w:left="720"/>
        <w:rPr>
          <w:rFonts w:ascii="Arial" w:hAnsi="Arial" w:cs="Arial"/>
        </w:rPr>
      </w:pPr>
      <w:r w:rsidRPr="00B772AD">
        <w:rPr>
          <w:rFonts w:ascii="Arial" w:hAnsi="Arial" w:cs="Arial"/>
        </w:rPr>
        <w:t>Ensure that your consent form is in compliance with GDPR requirements (see below).</w:t>
      </w:r>
    </w:p>
    <w:p w14:paraId="0C400B07" w14:textId="77777777" w:rsidR="00A44693" w:rsidRPr="00B772AD" w:rsidRDefault="00A44693" w:rsidP="00A44693">
      <w:pPr>
        <w:pStyle w:val="ListParagraph"/>
        <w:ind w:left="0"/>
        <w:rPr>
          <w:rFonts w:ascii="Arial" w:hAnsi="Arial" w:cs="Arial"/>
        </w:rPr>
      </w:pPr>
    </w:p>
    <w:p w14:paraId="0FF3C491" w14:textId="77777777" w:rsidR="00A44693" w:rsidRPr="00B772AD" w:rsidRDefault="00A44693" w:rsidP="00A44693">
      <w:pPr>
        <w:pStyle w:val="ListParagraph"/>
        <w:numPr>
          <w:ilvl w:val="0"/>
          <w:numId w:val="12"/>
        </w:numPr>
        <w:spacing w:after="60"/>
        <w:ind w:left="720"/>
        <w:rPr>
          <w:rFonts w:ascii="Arial" w:hAnsi="Arial" w:cs="Arial"/>
          <w:b/>
          <w:bCs/>
        </w:rPr>
      </w:pPr>
      <w:r w:rsidRPr="00B772AD">
        <w:rPr>
          <w:rFonts w:ascii="Arial" w:hAnsi="Arial" w:cs="Arial"/>
        </w:rPr>
        <w:lastRenderedPageBreak/>
        <w:t>For activities in which identifiable data is collected, you must have an executable plan to remove data in the event a participant requests to have his/her data removed.</w:t>
      </w:r>
      <w:r w:rsidRPr="00B772AD">
        <w:rPr>
          <w:rFonts w:ascii="Arial" w:hAnsi="Arial" w:cs="Arial"/>
        </w:rPr>
        <w:br/>
      </w:r>
    </w:p>
    <w:p w14:paraId="15C8AAEC" w14:textId="77777777" w:rsidR="00A44693" w:rsidRPr="00B772AD" w:rsidRDefault="00A44693" w:rsidP="00A44693">
      <w:pPr>
        <w:spacing w:after="60"/>
        <w:rPr>
          <w:rFonts w:ascii="Arial" w:hAnsi="Arial" w:cs="Arial"/>
          <w:b/>
          <w:bCs/>
          <w:sz w:val="26"/>
          <w:szCs w:val="26"/>
        </w:rPr>
      </w:pPr>
      <w:r w:rsidRPr="00B772AD">
        <w:rPr>
          <w:rFonts w:ascii="Arial" w:hAnsi="Arial" w:cs="Arial"/>
          <w:b/>
          <w:bCs/>
          <w:sz w:val="26"/>
          <w:szCs w:val="26"/>
        </w:rPr>
        <w:t>How is the consent documentation and process affected by GDPR?</w:t>
      </w:r>
    </w:p>
    <w:p w14:paraId="4E51D4B5" w14:textId="77777777" w:rsidR="00A44693" w:rsidRPr="00B772AD" w:rsidRDefault="00A44693" w:rsidP="00A44693">
      <w:pPr>
        <w:rPr>
          <w:rFonts w:ascii="Arial" w:hAnsi="Arial" w:cs="Arial"/>
          <w:sz w:val="22"/>
          <w:szCs w:val="22"/>
        </w:rPr>
      </w:pPr>
      <w:r w:rsidRPr="00B772AD">
        <w:rPr>
          <w:rFonts w:ascii="Arial" w:hAnsi="Arial" w:cs="Arial"/>
          <w:sz w:val="22"/>
          <w:szCs w:val="22"/>
        </w:rPr>
        <w:t>The good news is that many of the consent requirements under the GDPR are consistent with those that you already implement as part of standard consent processes and documentation. Below are the GDPR requirements:</w:t>
      </w:r>
    </w:p>
    <w:p w14:paraId="345A0DB4" w14:textId="77777777" w:rsidR="00A44693" w:rsidRPr="00B772AD" w:rsidRDefault="00A44693" w:rsidP="00A44693">
      <w:pPr>
        <w:rPr>
          <w:rFonts w:ascii="Arial" w:hAnsi="Arial" w:cs="Arial"/>
          <w:sz w:val="22"/>
          <w:szCs w:val="22"/>
        </w:rPr>
      </w:pPr>
    </w:p>
    <w:p w14:paraId="7DCC8615"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records, including time and date of consent, must be maintained for each subject. In the case of verbal, online, or any other type of undocumented consent, the Principal Investigator is responsible for maintaining a consent log indicating each subject (either by name or study ID number) and the date and time that consent was provided.</w:t>
      </w:r>
    </w:p>
    <w:p w14:paraId="2A40CFB6" w14:textId="77777777" w:rsidR="00A44693" w:rsidRPr="00B772AD" w:rsidRDefault="00A44693" w:rsidP="00A44693">
      <w:pPr>
        <w:pStyle w:val="ListParagraph"/>
        <w:rPr>
          <w:rFonts w:ascii="Arial" w:hAnsi="Arial" w:cs="Arial"/>
        </w:rPr>
      </w:pPr>
    </w:p>
    <w:p w14:paraId="136D4B2B"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must be explicit. If the consent form or consent script serves multiple purposes (e.g., a consent form that is also the recruitment email), then the request for consent must be clearly distinguishable.</w:t>
      </w:r>
    </w:p>
    <w:p w14:paraId="62E96020" w14:textId="77777777" w:rsidR="00A44693" w:rsidRPr="00B772AD" w:rsidRDefault="00A44693" w:rsidP="00A44693">
      <w:pPr>
        <w:pStyle w:val="ListParagraph"/>
        <w:ind w:left="0"/>
        <w:rPr>
          <w:rFonts w:ascii="Arial" w:hAnsi="Arial" w:cs="Arial"/>
        </w:rPr>
      </w:pPr>
    </w:p>
    <w:p w14:paraId="2E198B9C"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Each subject has a right to withdraw consent at any time. Each subject must be informed of this right prior to giving consent. Withdrawal of consent must be as easy as giving consent.</w:t>
      </w:r>
    </w:p>
    <w:p w14:paraId="250DAD4D" w14:textId="77777777" w:rsidR="00A44693" w:rsidRPr="00B772AD" w:rsidRDefault="00A44693" w:rsidP="00A44693">
      <w:pPr>
        <w:pStyle w:val="ListParagraph"/>
        <w:ind w:left="0"/>
        <w:rPr>
          <w:rFonts w:ascii="Arial" w:hAnsi="Arial" w:cs="Arial"/>
        </w:rPr>
      </w:pPr>
    </w:p>
    <w:p w14:paraId="18BE1D58"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must be an affirmative action. This means that opt-out procedures are not permitted.</w:t>
      </w:r>
    </w:p>
    <w:p w14:paraId="50787F8D" w14:textId="77777777" w:rsidR="00A44693" w:rsidRPr="00B772AD" w:rsidRDefault="00A44693" w:rsidP="00A44693">
      <w:pPr>
        <w:pStyle w:val="ListParagraph"/>
        <w:ind w:left="0"/>
        <w:rPr>
          <w:rFonts w:ascii="Arial" w:hAnsi="Arial" w:cs="Arial"/>
        </w:rPr>
      </w:pPr>
    </w:p>
    <w:p w14:paraId="39C2221C"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information must be provided in clear and plain language in an intelligible and easily accessible format.</w:t>
      </w:r>
    </w:p>
    <w:p w14:paraId="67A35680" w14:textId="77777777" w:rsidR="00A44693" w:rsidRPr="00B772AD" w:rsidRDefault="00A44693" w:rsidP="00A44693">
      <w:pPr>
        <w:pStyle w:val="ListParagraph"/>
        <w:ind w:left="0"/>
        <w:rPr>
          <w:rFonts w:ascii="Arial" w:hAnsi="Arial" w:cs="Arial"/>
        </w:rPr>
      </w:pPr>
    </w:p>
    <w:p w14:paraId="003A4D89"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must be freely-given. Individuals in a position of authority cannot obtain consent, nor can consent be coerced. This means that faculty members or teachers cannot obtain consent from their own students.</w:t>
      </w:r>
    </w:p>
    <w:p w14:paraId="2897B527" w14:textId="77777777" w:rsidR="00A44693" w:rsidRPr="00B772AD" w:rsidRDefault="00A44693" w:rsidP="00A44693">
      <w:pPr>
        <w:pStyle w:val="ListParagraph"/>
        <w:ind w:left="0"/>
        <w:rPr>
          <w:rFonts w:ascii="Arial" w:hAnsi="Arial" w:cs="Arial"/>
        </w:rPr>
      </w:pPr>
    </w:p>
    <w:p w14:paraId="5F0D6751" w14:textId="77777777" w:rsidR="00A44693" w:rsidRPr="00B772AD" w:rsidRDefault="00A44693" w:rsidP="00A44693">
      <w:pPr>
        <w:pStyle w:val="ListParagraph"/>
        <w:numPr>
          <w:ilvl w:val="3"/>
          <w:numId w:val="11"/>
        </w:numPr>
        <w:tabs>
          <w:tab w:val="clear" w:pos="2880"/>
          <w:tab w:val="num" w:pos="720"/>
        </w:tabs>
        <w:ind w:left="720"/>
        <w:rPr>
          <w:rFonts w:ascii="Arial" w:hAnsi="Arial" w:cs="Arial"/>
        </w:rPr>
      </w:pPr>
      <w:r w:rsidRPr="00B772AD">
        <w:rPr>
          <w:rFonts w:ascii="Arial" w:hAnsi="Arial" w:cs="Arial"/>
        </w:rPr>
        <w:t>Consent forms must contain the following information:</w:t>
      </w:r>
    </w:p>
    <w:p w14:paraId="20417993"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The identity of the Principal Investigator;</w:t>
      </w:r>
    </w:p>
    <w:p w14:paraId="0AE1CC81"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The purpose of data collection;</w:t>
      </w:r>
    </w:p>
    <w:p w14:paraId="136F2B03"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The types of data collected, including listing of special categories: Racial or ethnic origin; Political opinions; Religious or philosophical beliefs; Trade union membership; Processing of genetic data; Biometric data for the purposes of unique identification; Health data; and/or Sex life or sexual orientation information;</w:t>
      </w:r>
    </w:p>
    <w:p w14:paraId="2AD1C3C5"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The right to withdraw from the research and the mechanism for withdrawal;</w:t>
      </w:r>
    </w:p>
    <w:p w14:paraId="4C502073"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Who will have access to the data;</w:t>
      </w:r>
    </w:p>
    <w:p w14:paraId="38F9CB59"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lastRenderedPageBreak/>
        <w:t>Information regarding automated processing of data for decision-making about the individual, including profiling;</w:t>
      </w:r>
    </w:p>
    <w:p w14:paraId="61FADA90"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Information regarding data security, including storage and transfer of data;</w:t>
      </w:r>
    </w:p>
    <w:p w14:paraId="6F9FC038" w14:textId="77777777" w:rsidR="00A44693" w:rsidRPr="00B772AD" w:rsidRDefault="00A44693" w:rsidP="00A44693">
      <w:pPr>
        <w:pStyle w:val="ListParagraph"/>
        <w:numPr>
          <w:ilvl w:val="2"/>
          <w:numId w:val="11"/>
        </w:numPr>
        <w:tabs>
          <w:tab w:val="clear" w:pos="2160"/>
          <w:tab w:val="num" w:pos="1440"/>
        </w:tabs>
        <w:ind w:left="1440"/>
        <w:rPr>
          <w:rFonts w:ascii="Arial" w:hAnsi="Arial" w:cs="Arial"/>
        </w:rPr>
      </w:pPr>
      <w:r w:rsidRPr="00B772AD">
        <w:rPr>
          <w:rFonts w:ascii="Arial" w:hAnsi="Arial" w:cs="Arial"/>
        </w:rPr>
        <w:t>How long data will be stored (this can be indefinite);</w:t>
      </w:r>
    </w:p>
    <w:p w14:paraId="5E9E127D" w14:textId="77777777" w:rsidR="00A44693" w:rsidRPr="00B772AD" w:rsidRDefault="00A44693" w:rsidP="00A44693">
      <w:pPr>
        <w:pStyle w:val="ListParagraph"/>
        <w:numPr>
          <w:ilvl w:val="2"/>
          <w:numId w:val="11"/>
        </w:numPr>
        <w:tabs>
          <w:tab w:val="clear" w:pos="2160"/>
          <w:tab w:val="num" w:pos="1440"/>
        </w:tabs>
        <w:spacing w:line="240" w:lineRule="auto"/>
        <w:ind w:left="1440"/>
        <w:rPr>
          <w:rFonts w:ascii="Arial" w:hAnsi="Arial" w:cs="Arial"/>
        </w:rPr>
      </w:pPr>
      <w:r w:rsidRPr="00B772AD">
        <w:rPr>
          <w:rFonts w:ascii="Arial" w:hAnsi="Arial" w:cs="Arial"/>
        </w:rPr>
        <w:t>Whether and under what conditions data may be used for future research, either related or unrelated to the purpose of the current study.</w:t>
      </w:r>
    </w:p>
    <w:p w14:paraId="71381FD9" w14:textId="77777777" w:rsidR="00A44693" w:rsidRPr="00B772AD" w:rsidRDefault="00A44693" w:rsidP="00A44693">
      <w:pPr>
        <w:rPr>
          <w:rFonts w:ascii="Arial" w:hAnsi="Arial" w:cs="Arial"/>
        </w:rPr>
      </w:pPr>
    </w:p>
    <w:p w14:paraId="112AAAE4" w14:textId="77777777" w:rsidR="00A44693" w:rsidRPr="00B772AD" w:rsidRDefault="00A44693" w:rsidP="00A44693">
      <w:pPr>
        <w:spacing w:after="60"/>
        <w:rPr>
          <w:rFonts w:ascii="Arial" w:hAnsi="Arial" w:cs="Arial"/>
          <w:b/>
          <w:bCs/>
          <w:sz w:val="26"/>
          <w:szCs w:val="26"/>
        </w:rPr>
      </w:pPr>
      <w:r w:rsidRPr="00B772AD">
        <w:rPr>
          <w:rFonts w:ascii="Arial" w:hAnsi="Arial" w:cs="Arial"/>
          <w:b/>
          <w:bCs/>
          <w:sz w:val="26"/>
          <w:szCs w:val="26"/>
        </w:rPr>
        <w:t>Other Considerations:</w:t>
      </w:r>
    </w:p>
    <w:p w14:paraId="2CEAA567" w14:textId="77777777" w:rsidR="00A44693" w:rsidRPr="00B772AD" w:rsidRDefault="00A44693" w:rsidP="00A44693">
      <w:pPr>
        <w:pStyle w:val="ListParagraph"/>
        <w:numPr>
          <w:ilvl w:val="0"/>
          <w:numId w:val="13"/>
        </w:numPr>
        <w:ind w:left="720"/>
        <w:rPr>
          <w:rFonts w:ascii="Arial" w:hAnsi="Arial" w:cs="Arial"/>
        </w:rPr>
      </w:pPr>
      <w:r w:rsidRPr="00B772AD">
        <w:rPr>
          <w:rFonts w:ascii="Arial" w:hAnsi="Arial" w:cs="Arial"/>
        </w:rPr>
        <w:t>For all prospective Human Research subject to EU GDPR, contact institutional legal counsel or the institution’s Data Protection Officer to ensure that the following elements of the research are consistent with institutional policies and interpretations of EU GDPR:</w:t>
      </w:r>
    </w:p>
    <w:p w14:paraId="40D81937" w14:textId="77777777" w:rsidR="00A44693" w:rsidRPr="00B772AD" w:rsidRDefault="00A44693" w:rsidP="00A44693">
      <w:pPr>
        <w:numPr>
          <w:ilvl w:val="1"/>
          <w:numId w:val="13"/>
        </w:numPr>
        <w:ind w:left="1440"/>
        <w:rPr>
          <w:rFonts w:ascii="Arial" w:hAnsi="Arial" w:cs="Arial"/>
          <w:sz w:val="22"/>
          <w:szCs w:val="22"/>
        </w:rPr>
      </w:pPr>
      <w:r w:rsidRPr="00B772AD">
        <w:rPr>
          <w:rFonts w:ascii="Arial" w:hAnsi="Arial" w:cs="Arial"/>
          <w:sz w:val="22"/>
          <w:szCs w:val="22"/>
        </w:rPr>
        <w:t>Any applicable study design elements related to data security measures.</w:t>
      </w:r>
    </w:p>
    <w:p w14:paraId="3D4C20AE" w14:textId="77777777" w:rsidR="00A44693" w:rsidRPr="00B772AD" w:rsidRDefault="00A44693" w:rsidP="00A44693">
      <w:pPr>
        <w:numPr>
          <w:ilvl w:val="1"/>
          <w:numId w:val="13"/>
        </w:numPr>
        <w:ind w:left="1440"/>
        <w:rPr>
          <w:rFonts w:ascii="Arial" w:hAnsi="Arial" w:cs="Arial"/>
          <w:sz w:val="22"/>
          <w:szCs w:val="22"/>
        </w:rPr>
      </w:pPr>
      <w:r w:rsidRPr="00B772AD">
        <w:rPr>
          <w:rFonts w:ascii="Arial" w:hAnsi="Arial" w:cs="Arial"/>
          <w:sz w:val="22"/>
          <w:szCs w:val="22"/>
        </w:rPr>
        <w:t xml:space="preserve">Any applicable procedures related to the rights to access, rectification, and erasure of data.  </w:t>
      </w:r>
    </w:p>
    <w:p w14:paraId="2C8E9AEA" w14:textId="77777777" w:rsidR="00A44693" w:rsidRPr="00B772AD" w:rsidRDefault="00A44693" w:rsidP="00A44693">
      <w:pPr>
        <w:numPr>
          <w:ilvl w:val="1"/>
          <w:numId w:val="13"/>
        </w:numPr>
        <w:ind w:left="1440"/>
        <w:rPr>
          <w:rFonts w:ascii="Arial" w:hAnsi="Arial" w:cs="Arial"/>
          <w:sz w:val="22"/>
          <w:szCs w:val="22"/>
        </w:rPr>
      </w:pPr>
      <w:r w:rsidRPr="00B772AD">
        <w:rPr>
          <w:rFonts w:ascii="Arial" w:hAnsi="Arial" w:cs="Arial"/>
          <w:sz w:val="22"/>
          <w:szCs w:val="22"/>
        </w:rPr>
        <w:t>Procedures related to broad/unspecified future use consent for the storage, maintenance, and secondary research use of identifiable private information or identifiable biospecimens.</w:t>
      </w:r>
    </w:p>
    <w:p w14:paraId="75D9C577" w14:textId="77777777" w:rsidR="00A44693" w:rsidRPr="00B772AD" w:rsidRDefault="00A44693" w:rsidP="00A44693">
      <w:pPr>
        <w:ind w:left="1440"/>
        <w:rPr>
          <w:rFonts w:ascii="Arial" w:hAnsi="Arial" w:cs="Arial"/>
          <w:sz w:val="22"/>
          <w:szCs w:val="22"/>
        </w:rPr>
      </w:pPr>
    </w:p>
    <w:p w14:paraId="3E796ADB" w14:textId="77777777" w:rsidR="00A44693" w:rsidRPr="00B772AD" w:rsidRDefault="00A44693" w:rsidP="00A44693">
      <w:pPr>
        <w:pStyle w:val="ListParagraph"/>
        <w:numPr>
          <w:ilvl w:val="0"/>
          <w:numId w:val="13"/>
        </w:numPr>
        <w:ind w:left="720"/>
        <w:rPr>
          <w:rFonts w:ascii="Arial" w:hAnsi="Arial" w:cs="Arial"/>
        </w:rPr>
      </w:pPr>
      <w:r w:rsidRPr="00B772AD">
        <w:rPr>
          <w:rFonts w:ascii="Arial" w:hAnsi="Arial" w:cs="Arial"/>
        </w:rP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53051A84" w14:textId="77777777" w:rsidR="00A44693" w:rsidRPr="00B772AD" w:rsidRDefault="00A44693" w:rsidP="00A44693">
      <w:pPr>
        <w:pStyle w:val="ListParagraph"/>
        <w:rPr>
          <w:rFonts w:ascii="Arial" w:hAnsi="Arial" w:cs="Arial"/>
        </w:rPr>
      </w:pPr>
    </w:p>
    <w:p w14:paraId="05D71452" w14:textId="77777777" w:rsidR="00A44693" w:rsidRPr="00B772AD" w:rsidRDefault="00A44693" w:rsidP="00A44693">
      <w:pPr>
        <w:pStyle w:val="ListParagraph"/>
        <w:numPr>
          <w:ilvl w:val="0"/>
          <w:numId w:val="13"/>
        </w:numPr>
        <w:ind w:left="720"/>
        <w:rPr>
          <w:rFonts w:ascii="Arial" w:hAnsi="Arial" w:cs="Arial"/>
        </w:rPr>
      </w:pPr>
      <w:r w:rsidRPr="00B772AD">
        <w:rPr>
          <w:rFonts w:ascii="Arial" w:hAnsi="Arial" w:cs="Arial"/>
        </w:rPr>
        <w:t>In the event of a data breach, notify the University of Massachusetts IRB immediately so that appropriate steps can be taken.</w:t>
      </w:r>
    </w:p>
    <w:p w14:paraId="6CBD0EF8" w14:textId="77777777" w:rsidR="008A5CBB" w:rsidRPr="00B772AD" w:rsidRDefault="008A5CBB" w:rsidP="005E6B5A">
      <w:pPr>
        <w:pStyle w:val="ListParagraph"/>
        <w:ind w:left="1440"/>
        <w:rPr>
          <w:rFonts w:ascii="Arial" w:hAnsi="Arial" w:cs="Arial"/>
        </w:rPr>
      </w:pPr>
    </w:p>
    <w:sectPr w:rsidR="008A5CBB" w:rsidRPr="00B772AD" w:rsidSect="001B1171">
      <w:headerReference w:type="default" r:id="rId12"/>
      <w:footerReference w:type="default" r:id="rId13"/>
      <w:headerReference w:type="first" r:id="rId14"/>
      <w:footerReference w:type="first" r:id="rId15"/>
      <w:pgSz w:w="12240" w:h="15840"/>
      <w:pgMar w:top="1980" w:right="1440" w:bottom="1440" w:left="1440" w:header="720"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296D" w14:textId="77777777" w:rsidR="001B0D68" w:rsidRDefault="001B0D68">
      <w:r>
        <w:separator/>
      </w:r>
    </w:p>
  </w:endnote>
  <w:endnote w:type="continuationSeparator" w:id="0">
    <w:p w14:paraId="4C6A6546" w14:textId="77777777" w:rsidR="001B0D68" w:rsidRDefault="001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389773"/>
      <w:docPartObj>
        <w:docPartGallery w:val="Page Numbers (Bottom of Page)"/>
        <w:docPartUnique/>
      </w:docPartObj>
    </w:sdtPr>
    <w:sdtContent>
      <w:sdt>
        <w:sdtPr>
          <w:id w:val="1985046656"/>
          <w:docPartObj>
            <w:docPartGallery w:val="Page Numbers (Top of Page)"/>
            <w:docPartUnique/>
          </w:docPartObj>
        </w:sdtPr>
        <w:sdtContent>
          <w:p w14:paraId="2C10DB68" w14:textId="4B0A4318" w:rsidR="001B1171" w:rsidRDefault="001B1171">
            <w:pPr>
              <w:pStyle w:val="Footer"/>
              <w:jc w:val="center"/>
            </w:pPr>
            <w:r w:rsidRPr="001B1171">
              <w:rPr>
                <w:rFonts w:asciiTheme="minorHAnsi" w:hAnsiTheme="minorHAnsi" w:cstheme="minorHAnsi"/>
                <w:sz w:val="22"/>
                <w:szCs w:val="22"/>
              </w:rPr>
              <w:t xml:space="preserve">Page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PAGE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r w:rsidRPr="001B1171">
              <w:rPr>
                <w:rFonts w:asciiTheme="minorHAnsi" w:hAnsiTheme="minorHAnsi" w:cstheme="minorHAnsi"/>
                <w:sz w:val="22"/>
                <w:szCs w:val="22"/>
              </w:rPr>
              <w:t xml:space="preserve"> of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NUMPAGES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p>
        </w:sdtContent>
      </w:sdt>
    </w:sdtContent>
  </w:sdt>
  <w:p w14:paraId="0D11EC68" w14:textId="77777777" w:rsidR="001B1171" w:rsidRDefault="001B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000612"/>
      <w:docPartObj>
        <w:docPartGallery w:val="Page Numbers (Bottom of Page)"/>
        <w:docPartUnique/>
      </w:docPartObj>
    </w:sdtPr>
    <w:sdtContent>
      <w:sdt>
        <w:sdtPr>
          <w:id w:val="1728636285"/>
          <w:docPartObj>
            <w:docPartGallery w:val="Page Numbers (Top of Page)"/>
            <w:docPartUnique/>
          </w:docPartObj>
        </w:sdtPr>
        <w:sdtContent>
          <w:p w14:paraId="7EED7288" w14:textId="496F826E" w:rsidR="001B1171" w:rsidRDefault="001B1171">
            <w:pPr>
              <w:pStyle w:val="Footer"/>
              <w:jc w:val="center"/>
            </w:pPr>
            <w:r w:rsidRPr="001B1171">
              <w:rPr>
                <w:rFonts w:asciiTheme="minorHAnsi" w:hAnsiTheme="minorHAnsi" w:cstheme="minorHAnsi"/>
                <w:sz w:val="22"/>
                <w:szCs w:val="22"/>
              </w:rPr>
              <w:t xml:space="preserve">Page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PAGE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r w:rsidRPr="001B1171">
              <w:rPr>
                <w:rFonts w:asciiTheme="minorHAnsi" w:hAnsiTheme="minorHAnsi" w:cstheme="minorHAnsi"/>
                <w:sz w:val="22"/>
                <w:szCs w:val="22"/>
              </w:rPr>
              <w:t xml:space="preserve"> of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NUMPAGES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p>
        </w:sdtContent>
      </w:sdt>
    </w:sdtContent>
  </w:sdt>
  <w:p w14:paraId="6755E4C7" w14:textId="77777777" w:rsidR="001B1171" w:rsidRDefault="001B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E400" w14:textId="77777777" w:rsidR="001B0D68" w:rsidRDefault="001B0D68">
      <w:r>
        <w:separator/>
      </w:r>
    </w:p>
  </w:footnote>
  <w:footnote w:type="continuationSeparator" w:id="0">
    <w:p w14:paraId="32D351EA" w14:textId="77777777" w:rsidR="001B0D68" w:rsidRDefault="001B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5A48" w14:textId="501DDEC1" w:rsidR="008C05C7" w:rsidRPr="00735255" w:rsidRDefault="008C05C7" w:rsidP="008E3917">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53AE" w14:textId="44802BBA" w:rsidR="001B1171" w:rsidRDefault="001B1171" w:rsidP="001B1171">
    <w:pPr>
      <w:pStyle w:val="Header"/>
      <w:jc w:val="center"/>
    </w:pPr>
    <w:r w:rsidRPr="00FF6988">
      <w:rPr>
        <w:noProof/>
      </w:rPr>
      <w:drawing>
        <wp:inline distT="0" distB="0" distL="0" distR="0" wp14:anchorId="041A5F88" wp14:editId="02CF9989">
          <wp:extent cx="1190625" cy="572513"/>
          <wp:effectExtent l="0" t="0" r="9525"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stretch>
                    <a:fillRect/>
                  </a:stretch>
                </pic:blipFill>
                <pic:spPr>
                  <a:xfrm>
                    <a:off x="0" y="0"/>
                    <a:ext cx="1190625"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7D36549"/>
    <w:multiLevelType w:val="hybridMultilevel"/>
    <w:tmpl w:val="F11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B174A"/>
    <w:multiLevelType w:val="hybridMultilevel"/>
    <w:tmpl w:val="655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40C8D"/>
    <w:multiLevelType w:val="hybridMultilevel"/>
    <w:tmpl w:val="348E8E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493D82"/>
    <w:multiLevelType w:val="hybridMultilevel"/>
    <w:tmpl w:val="C93CA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906C1"/>
    <w:multiLevelType w:val="hybridMultilevel"/>
    <w:tmpl w:val="8E32B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E33C66"/>
    <w:multiLevelType w:val="hybridMultilevel"/>
    <w:tmpl w:val="8B84A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482907"/>
    <w:multiLevelType w:val="hybridMultilevel"/>
    <w:tmpl w:val="01709088"/>
    <w:lvl w:ilvl="0" w:tplc="19C62216">
      <w:start w:val="11"/>
      <w:numFmt w:val="decimal"/>
      <w:pStyle w:val="Heading2AppendixA"/>
      <w:lvlText w:val="Appendix A-%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10" w15:restartNumberingAfterBreak="0">
    <w:nsid w:val="71DA0FC6"/>
    <w:multiLevelType w:val="hybridMultilevel"/>
    <w:tmpl w:val="1C287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6851D49"/>
    <w:multiLevelType w:val="hybridMultilevel"/>
    <w:tmpl w:val="48CC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26821">
    <w:abstractNumId w:val="2"/>
  </w:num>
  <w:num w:numId="2" w16cid:durableId="1561205433">
    <w:abstractNumId w:val="1"/>
  </w:num>
  <w:num w:numId="3" w16cid:durableId="1673558221">
    <w:abstractNumId w:val="0"/>
  </w:num>
  <w:num w:numId="4" w16cid:durableId="128481232">
    <w:abstractNumId w:val="9"/>
  </w:num>
  <w:num w:numId="5" w16cid:durableId="2117021423">
    <w:abstractNumId w:val="3"/>
  </w:num>
  <w:num w:numId="6" w16cid:durableId="68963431">
    <w:abstractNumId w:val="12"/>
  </w:num>
  <w:num w:numId="7" w16cid:durableId="1622421798">
    <w:abstractNumId w:val="10"/>
  </w:num>
  <w:num w:numId="8" w16cid:durableId="1876690991">
    <w:abstractNumId w:val="6"/>
  </w:num>
  <w:num w:numId="9" w16cid:durableId="1842889955">
    <w:abstractNumId w:val="4"/>
  </w:num>
  <w:num w:numId="10" w16cid:durableId="1575702953">
    <w:abstractNumId w:val="11"/>
  </w:num>
  <w:num w:numId="11" w16cid:durableId="2021002944">
    <w:abstractNumId w:val="5"/>
  </w:num>
  <w:num w:numId="12" w16cid:durableId="1039017533">
    <w:abstractNumId w:val="8"/>
  </w:num>
  <w:num w:numId="13" w16cid:durableId="10200129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1"/>
    <w:rsid w:val="00000C0D"/>
    <w:rsid w:val="00001855"/>
    <w:rsid w:val="00003F8B"/>
    <w:rsid w:val="00005A81"/>
    <w:rsid w:val="000065D7"/>
    <w:rsid w:val="00007A04"/>
    <w:rsid w:val="000125E7"/>
    <w:rsid w:val="00020CF3"/>
    <w:rsid w:val="00024863"/>
    <w:rsid w:val="00024938"/>
    <w:rsid w:val="00025BC9"/>
    <w:rsid w:val="00025E9E"/>
    <w:rsid w:val="00027F50"/>
    <w:rsid w:val="00037218"/>
    <w:rsid w:val="00052F3D"/>
    <w:rsid w:val="00056B09"/>
    <w:rsid w:val="00056CF8"/>
    <w:rsid w:val="00057EA8"/>
    <w:rsid w:val="00057EAC"/>
    <w:rsid w:val="0006778A"/>
    <w:rsid w:val="0007063C"/>
    <w:rsid w:val="00071321"/>
    <w:rsid w:val="00083685"/>
    <w:rsid w:val="00083821"/>
    <w:rsid w:val="00092082"/>
    <w:rsid w:val="000920BA"/>
    <w:rsid w:val="00092649"/>
    <w:rsid w:val="00092FE2"/>
    <w:rsid w:val="00095270"/>
    <w:rsid w:val="000A00B3"/>
    <w:rsid w:val="000A3939"/>
    <w:rsid w:val="000A612E"/>
    <w:rsid w:val="000A66F1"/>
    <w:rsid w:val="000A75E1"/>
    <w:rsid w:val="000A76B4"/>
    <w:rsid w:val="000B7041"/>
    <w:rsid w:val="000C7014"/>
    <w:rsid w:val="000D0195"/>
    <w:rsid w:val="000D0E52"/>
    <w:rsid w:val="000D1D36"/>
    <w:rsid w:val="000D2648"/>
    <w:rsid w:val="000D2874"/>
    <w:rsid w:val="000D6E7D"/>
    <w:rsid w:val="000D702A"/>
    <w:rsid w:val="000D7118"/>
    <w:rsid w:val="000D7831"/>
    <w:rsid w:val="000E2D78"/>
    <w:rsid w:val="000E58FC"/>
    <w:rsid w:val="000E5AC0"/>
    <w:rsid w:val="0010417E"/>
    <w:rsid w:val="00104379"/>
    <w:rsid w:val="00105292"/>
    <w:rsid w:val="00106AD9"/>
    <w:rsid w:val="00107394"/>
    <w:rsid w:val="00112522"/>
    <w:rsid w:val="00114EC9"/>
    <w:rsid w:val="00115941"/>
    <w:rsid w:val="001160C2"/>
    <w:rsid w:val="001168F5"/>
    <w:rsid w:val="0012378B"/>
    <w:rsid w:val="00125185"/>
    <w:rsid w:val="00125D4B"/>
    <w:rsid w:val="00135509"/>
    <w:rsid w:val="00141124"/>
    <w:rsid w:val="001421E8"/>
    <w:rsid w:val="001429D2"/>
    <w:rsid w:val="00144218"/>
    <w:rsid w:val="00145859"/>
    <w:rsid w:val="00147234"/>
    <w:rsid w:val="00153D57"/>
    <w:rsid w:val="00157047"/>
    <w:rsid w:val="001600F3"/>
    <w:rsid w:val="0016140D"/>
    <w:rsid w:val="00175F1C"/>
    <w:rsid w:val="00176604"/>
    <w:rsid w:val="00183565"/>
    <w:rsid w:val="00184670"/>
    <w:rsid w:val="001909B8"/>
    <w:rsid w:val="001927A4"/>
    <w:rsid w:val="00194269"/>
    <w:rsid w:val="00195000"/>
    <w:rsid w:val="001A6B9E"/>
    <w:rsid w:val="001B0D68"/>
    <w:rsid w:val="001B0FBE"/>
    <w:rsid w:val="001B1171"/>
    <w:rsid w:val="001B2444"/>
    <w:rsid w:val="001B70F7"/>
    <w:rsid w:val="001C064D"/>
    <w:rsid w:val="001C297A"/>
    <w:rsid w:val="001C3640"/>
    <w:rsid w:val="001D1A27"/>
    <w:rsid w:val="001D4A77"/>
    <w:rsid w:val="001E14EF"/>
    <w:rsid w:val="001E1875"/>
    <w:rsid w:val="001E6FA5"/>
    <w:rsid w:val="001F00BC"/>
    <w:rsid w:val="001F15F8"/>
    <w:rsid w:val="001F28AD"/>
    <w:rsid w:val="001F65DE"/>
    <w:rsid w:val="00201519"/>
    <w:rsid w:val="00201AA6"/>
    <w:rsid w:val="0020453A"/>
    <w:rsid w:val="00206481"/>
    <w:rsid w:val="00211337"/>
    <w:rsid w:val="00212DD9"/>
    <w:rsid w:val="00214032"/>
    <w:rsid w:val="00215583"/>
    <w:rsid w:val="00221A0E"/>
    <w:rsid w:val="00222060"/>
    <w:rsid w:val="0022434B"/>
    <w:rsid w:val="00225B86"/>
    <w:rsid w:val="00226DFD"/>
    <w:rsid w:val="00227B49"/>
    <w:rsid w:val="0023172D"/>
    <w:rsid w:val="00237EAA"/>
    <w:rsid w:val="002412CE"/>
    <w:rsid w:val="002434BB"/>
    <w:rsid w:val="00245116"/>
    <w:rsid w:val="002455BE"/>
    <w:rsid w:val="00245BAE"/>
    <w:rsid w:val="00252996"/>
    <w:rsid w:val="002531E4"/>
    <w:rsid w:val="002547D1"/>
    <w:rsid w:val="00255561"/>
    <w:rsid w:val="002659C7"/>
    <w:rsid w:val="00270762"/>
    <w:rsid w:val="0027395D"/>
    <w:rsid w:val="0027409C"/>
    <w:rsid w:val="00274F56"/>
    <w:rsid w:val="00277F1E"/>
    <w:rsid w:val="00280198"/>
    <w:rsid w:val="00287C82"/>
    <w:rsid w:val="00290673"/>
    <w:rsid w:val="00290917"/>
    <w:rsid w:val="002921D1"/>
    <w:rsid w:val="00293F49"/>
    <w:rsid w:val="00296DEA"/>
    <w:rsid w:val="002A2970"/>
    <w:rsid w:val="002A3172"/>
    <w:rsid w:val="002A5031"/>
    <w:rsid w:val="002A5E3C"/>
    <w:rsid w:val="002B1F10"/>
    <w:rsid w:val="002B326E"/>
    <w:rsid w:val="002B3B72"/>
    <w:rsid w:val="002C0D8D"/>
    <w:rsid w:val="002C1223"/>
    <w:rsid w:val="002C153E"/>
    <w:rsid w:val="002C1EAA"/>
    <w:rsid w:val="002C2C07"/>
    <w:rsid w:val="002C51B8"/>
    <w:rsid w:val="002D0CFE"/>
    <w:rsid w:val="002D1E75"/>
    <w:rsid w:val="002D3276"/>
    <w:rsid w:val="002D3A84"/>
    <w:rsid w:val="002D3C8C"/>
    <w:rsid w:val="002D40B9"/>
    <w:rsid w:val="002E0574"/>
    <w:rsid w:val="002E0C90"/>
    <w:rsid w:val="002E2C45"/>
    <w:rsid w:val="002E4BF0"/>
    <w:rsid w:val="002E5E6E"/>
    <w:rsid w:val="002F17B5"/>
    <w:rsid w:val="002F1D1B"/>
    <w:rsid w:val="002F3618"/>
    <w:rsid w:val="002F7064"/>
    <w:rsid w:val="002F72FA"/>
    <w:rsid w:val="00307923"/>
    <w:rsid w:val="00310E10"/>
    <w:rsid w:val="00314AC9"/>
    <w:rsid w:val="00316B76"/>
    <w:rsid w:val="0031785F"/>
    <w:rsid w:val="003217AE"/>
    <w:rsid w:val="00323E2A"/>
    <w:rsid w:val="00324AB4"/>
    <w:rsid w:val="003262AB"/>
    <w:rsid w:val="00326FA9"/>
    <w:rsid w:val="00331C42"/>
    <w:rsid w:val="00333E06"/>
    <w:rsid w:val="00334BC6"/>
    <w:rsid w:val="00334BEA"/>
    <w:rsid w:val="00336732"/>
    <w:rsid w:val="00336BED"/>
    <w:rsid w:val="003378E2"/>
    <w:rsid w:val="003429F7"/>
    <w:rsid w:val="00346CFE"/>
    <w:rsid w:val="00350F72"/>
    <w:rsid w:val="00355680"/>
    <w:rsid w:val="00363091"/>
    <w:rsid w:val="00367DC6"/>
    <w:rsid w:val="0037516A"/>
    <w:rsid w:val="00377EE3"/>
    <w:rsid w:val="00383181"/>
    <w:rsid w:val="0038359C"/>
    <w:rsid w:val="0038442A"/>
    <w:rsid w:val="0038785F"/>
    <w:rsid w:val="0038799B"/>
    <w:rsid w:val="00390100"/>
    <w:rsid w:val="003930F2"/>
    <w:rsid w:val="00394BDD"/>
    <w:rsid w:val="003A17E1"/>
    <w:rsid w:val="003A5844"/>
    <w:rsid w:val="003A5AE4"/>
    <w:rsid w:val="003A6480"/>
    <w:rsid w:val="003B0951"/>
    <w:rsid w:val="003B3B1C"/>
    <w:rsid w:val="003B5281"/>
    <w:rsid w:val="003C3697"/>
    <w:rsid w:val="003C7477"/>
    <w:rsid w:val="003E0FC5"/>
    <w:rsid w:val="003E1E23"/>
    <w:rsid w:val="003E7059"/>
    <w:rsid w:val="003F0AB5"/>
    <w:rsid w:val="003F2662"/>
    <w:rsid w:val="003F29EE"/>
    <w:rsid w:val="003F4B10"/>
    <w:rsid w:val="00403D1A"/>
    <w:rsid w:val="00407114"/>
    <w:rsid w:val="00410F2D"/>
    <w:rsid w:val="0041175D"/>
    <w:rsid w:val="00411E6C"/>
    <w:rsid w:val="00413B33"/>
    <w:rsid w:val="00413B61"/>
    <w:rsid w:val="00414B09"/>
    <w:rsid w:val="00416B67"/>
    <w:rsid w:val="00423286"/>
    <w:rsid w:val="004237C5"/>
    <w:rsid w:val="00423BCA"/>
    <w:rsid w:val="00424336"/>
    <w:rsid w:val="00424E77"/>
    <w:rsid w:val="0043161A"/>
    <w:rsid w:val="00431EA6"/>
    <w:rsid w:val="00432C09"/>
    <w:rsid w:val="00433DA9"/>
    <w:rsid w:val="00434483"/>
    <w:rsid w:val="00435FAC"/>
    <w:rsid w:val="0044613F"/>
    <w:rsid w:val="00452EAE"/>
    <w:rsid w:val="00454614"/>
    <w:rsid w:val="00463108"/>
    <w:rsid w:val="00463B9D"/>
    <w:rsid w:val="004651BF"/>
    <w:rsid w:val="00465720"/>
    <w:rsid w:val="00465F89"/>
    <w:rsid w:val="00477203"/>
    <w:rsid w:val="004821F8"/>
    <w:rsid w:val="00482DF2"/>
    <w:rsid w:val="00484314"/>
    <w:rsid w:val="00484CD4"/>
    <w:rsid w:val="00490CD1"/>
    <w:rsid w:val="00492FEA"/>
    <w:rsid w:val="0049368C"/>
    <w:rsid w:val="00495CFD"/>
    <w:rsid w:val="004A439E"/>
    <w:rsid w:val="004A7C04"/>
    <w:rsid w:val="004B0EB1"/>
    <w:rsid w:val="004B22D9"/>
    <w:rsid w:val="004B3E79"/>
    <w:rsid w:val="004B52EC"/>
    <w:rsid w:val="004B60E9"/>
    <w:rsid w:val="004C4E17"/>
    <w:rsid w:val="004C6389"/>
    <w:rsid w:val="004C6CDF"/>
    <w:rsid w:val="004D4192"/>
    <w:rsid w:val="004E05CC"/>
    <w:rsid w:val="004F1B84"/>
    <w:rsid w:val="004F22D0"/>
    <w:rsid w:val="004F5724"/>
    <w:rsid w:val="004F6E14"/>
    <w:rsid w:val="004F7ED9"/>
    <w:rsid w:val="00501A93"/>
    <w:rsid w:val="00503193"/>
    <w:rsid w:val="00503451"/>
    <w:rsid w:val="00504F96"/>
    <w:rsid w:val="00506AA2"/>
    <w:rsid w:val="00510F8C"/>
    <w:rsid w:val="0051378A"/>
    <w:rsid w:val="00515BFE"/>
    <w:rsid w:val="00516921"/>
    <w:rsid w:val="00521374"/>
    <w:rsid w:val="00522E4E"/>
    <w:rsid w:val="00531C87"/>
    <w:rsid w:val="00533E78"/>
    <w:rsid w:val="0053477F"/>
    <w:rsid w:val="00537B90"/>
    <w:rsid w:val="00541F2C"/>
    <w:rsid w:val="005442ED"/>
    <w:rsid w:val="00545022"/>
    <w:rsid w:val="005516AF"/>
    <w:rsid w:val="00552208"/>
    <w:rsid w:val="00552CE4"/>
    <w:rsid w:val="00553929"/>
    <w:rsid w:val="005556DF"/>
    <w:rsid w:val="00561921"/>
    <w:rsid w:val="005629A9"/>
    <w:rsid w:val="00574C61"/>
    <w:rsid w:val="005751E8"/>
    <w:rsid w:val="005756A3"/>
    <w:rsid w:val="005777BC"/>
    <w:rsid w:val="00582B06"/>
    <w:rsid w:val="00590E78"/>
    <w:rsid w:val="00593A84"/>
    <w:rsid w:val="005944F1"/>
    <w:rsid w:val="00596B68"/>
    <w:rsid w:val="00597199"/>
    <w:rsid w:val="005A13ED"/>
    <w:rsid w:val="005A24CF"/>
    <w:rsid w:val="005A3B96"/>
    <w:rsid w:val="005A3FA1"/>
    <w:rsid w:val="005A5E81"/>
    <w:rsid w:val="005A6744"/>
    <w:rsid w:val="005B18C2"/>
    <w:rsid w:val="005B225B"/>
    <w:rsid w:val="005B2F4B"/>
    <w:rsid w:val="005B3331"/>
    <w:rsid w:val="005B3CBD"/>
    <w:rsid w:val="005B6E1F"/>
    <w:rsid w:val="005B7CEF"/>
    <w:rsid w:val="005C169D"/>
    <w:rsid w:val="005C325F"/>
    <w:rsid w:val="005C422F"/>
    <w:rsid w:val="005C43D1"/>
    <w:rsid w:val="005C5837"/>
    <w:rsid w:val="005D3474"/>
    <w:rsid w:val="005D4908"/>
    <w:rsid w:val="005D5689"/>
    <w:rsid w:val="005D7064"/>
    <w:rsid w:val="005E074B"/>
    <w:rsid w:val="005E0BD1"/>
    <w:rsid w:val="005E3601"/>
    <w:rsid w:val="005E4A9B"/>
    <w:rsid w:val="005E5CF8"/>
    <w:rsid w:val="005E6400"/>
    <w:rsid w:val="005E6B5A"/>
    <w:rsid w:val="005E7508"/>
    <w:rsid w:val="005F03B6"/>
    <w:rsid w:val="005F1136"/>
    <w:rsid w:val="005F1F4B"/>
    <w:rsid w:val="005F312F"/>
    <w:rsid w:val="005F5BD3"/>
    <w:rsid w:val="006005D2"/>
    <w:rsid w:val="0061504A"/>
    <w:rsid w:val="0061644D"/>
    <w:rsid w:val="006168AC"/>
    <w:rsid w:val="006307A0"/>
    <w:rsid w:val="00632661"/>
    <w:rsid w:val="00632C55"/>
    <w:rsid w:val="006333FA"/>
    <w:rsid w:val="006404CC"/>
    <w:rsid w:val="00641E58"/>
    <w:rsid w:val="006503A4"/>
    <w:rsid w:val="00650F4D"/>
    <w:rsid w:val="006539DA"/>
    <w:rsid w:val="00655BA4"/>
    <w:rsid w:val="00656CAC"/>
    <w:rsid w:val="006575EC"/>
    <w:rsid w:val="0066176A"/>
    <w:rsid w:val="006638E9"/>
    <w:rsid w:val="006712F6"/>
    <w:rsid w:val="00671DA2"/>
    <w:rsid w:val="00673389"/>
    <w:rsid w:val="00683DE4"/>
    <w:rsid w:val="00683ED7"/>
    <w:rsid w:val="00694C6F"/>
    <w:rsid w:val="0069698F"/>
    <w:rsid w:val="006A1DB0"/>
    <w:rsid w:val="006A2E37"/>
    <w:rsid w:val="006A4CF2"/>
    <w:rsid w:val="006B071A"/>
    <w:rsid w:val="006B1B77"/>
    <w:rsid w:val="006B1F41"/>
    <w:rsid w:val="006C0E37"/>
    <w:rsid w:val="006C33F0"/>
    <w:rsid w:val="006C37EA"/>
    <w:rsid w:val="006C50AD"/>
    <w:rsid w:val="006C6D7B"/>
    <w:rsid w:val="006C728F"/>
    <w:rsid w:val="006D4BB5"/>
    <w:rsid w:val="006D65D3"/>
    <w:rsid w:val="006D727B"/>
    <w:rsid w:val="006D7394"/>
    <w:rsid w:val="006E12F1"/>
    <w:rsid w:val="006E20B0"/>
    <w:rsid w:val="006E2586"/>
    <w:rsid w:val="006E3920"/>
    <w:rsid w:val="006E7083"/>
    <w:rsid w:val="006E74E9"/>
    <w:rsid w:val="006F1958"/>
    <w:rsid w:val="006F380E"/>
    <w:rsid w:val="00701A25"/>
    <w:rsid w:val="007021E3"/>
    <w:rsid w:val="007029AF"/>
    <w:rsid w:val="0070363A"/>
    <w:rsid w:val="00704096"/>
    <w:rsid w:val="007048F7"/>
    <w:rsid w:val="007116F7"/>
    <w:rsid w:val="007118AF"/>
    <w:rsid w:val="00714641"/>
    <w:rsid w:val="00715198"/>
    <w:rsid w:val="00715CAE"/>
    <w:rsid w:val="007167DD"/>
    <w:rsid w:val="00720D50"/>
    <w:rsid w:val="00727496"/>
    <w:rsid w:val="00730365"/>
    <w:rsid w:val="007328F7"/>
    <w:rsid w:val="00733FE4"/>
    <w:rsid w:val="00735255"/>
    <w:rsid w:val="00735AC2"/>
    <w:rsid w:val="007462C0"/>
    <w:rsid w:val="00751501"/>
    <w:rsid w:val="007544A5"/>
    <w:rsid w:val="00761031"/>
    <w:rsid w:val="0076114A"/>
    <w:rsid w:val="007615DB"/>
    <w:rsid w:val="0076179B"/>
    <w:rsid w:val="0076338F"/>
    <w:rsid w:val="007653FF"/>
    <w:rsid w:val="007701AA"/>
    <w:rsid w:val="0077381D"/>
    <w:rsid w:val="00774738"/>
    <w:rsid w:val="00775474"/>
    <w:rsid w:val="0077588F"/>
    <w:rsid w:val="00776DFA"/>
    <w:rsid w:val="0077719A"/>
    <w:rsid w:val="007775F1"/>
    <w:rsid w:val="00787A69"/>
    <w:rsid w:val="00787B12"/>
    <w:rsid w:val="007935FF"/>
    <w:rsid w:val="00796ACB"/>
    <w:rsid w:val="007A3142"/>
    <w:rsid w:val="007A3172"/>
    <w:rsid w:val="007A3EF1"/>
    <w:rsid w:val="007A7B9D"/>
    <w:rsid w:val="007B0261"/>
    <w:rsid w:val="007B1AF5"/>
    <w:rsid w:val="007B5A7B"/>
    <w:rsid w:val="007C0013"/>
    <w:rsid w:val="007C4FDD"/>
    <w:rsid w:val="007C67A3"/>
    <w:rsid w:val="007D0095"/>
    <w:rsid w:val="007D3AAA"/>
    <w:rsid w:val="007D6169"/>
    <w:rsid w:val="007E28C4"/>
    <w:rsid w:val="007E4610"/>
    <w:rsid w:val="007F0FE6"/>
    <w:rsid w:val="007F2E0C"/>
    <w:rsid w:val="007F4CEF"/>
    <w:rsid w:val="007F69DD"/>
    <w:rsid w:val="007F7F52"/>
    <w:rsid w:val="00805863"/>
    <w:rsid w:val="008165EE"/>
    <w:rsid w:val="00816CC0"/>
    <w:rsid w:val="0082368A"/>
    <w:rsid w:val="00824848"/>
    <w:rsid w:val="00824EED"/>
    <w:rsid w:val="008318CB"/>
    <w:rsid w:val="00836D4F"/>
    <w:rsid w:val="008374D0"/>
    <w:rsid w:val="008445EE"/>
    <w:rsid w:val="00846CA5"/>
    <w:rsid w:val="008553B0"/>
    <w:rsid w:val="00856A3E"/>
    <w:rsid w:val="0086298D"/>
    <w:rsid w:val="00862EEF"/>
    <w:rsid w:val="0086373C"/>
    <w:rsid w:val="00864D2B"/>
    <w:rsid w:val="008664E0"/>
    <w:rsid w:val="0087280F"/>
    <w:rsid w:val="008747F0"/>
    <w:rsid w:val="00876459"/>
    <w:rsid w:val="00882B70"/>
    <w:rsid w:val="00883EFD"/>
    <w:rsid w:val="0088627A"/>
    <w:rsid w:val="008874A7"/>
    <w:rsid w:val="008876F3"/>
    <w:rsid w:val="008924C2"/>
    <w:rsid w:val="008A5CBB"/>
    <w:rsid w:val="008A6E43"/>
    <w:rsid w:val="008B304D"/>
    <w:rsid w:val="008B6965"/>
    <w:rsid w:val="008B7FE7"/>
    <w:rsid w:val="008C05C7"/>
    <w:rsid w:val="008C0B1C"/>
    <w:rsid w:val="008C0FA8"/>
    <w:rsid w:val="008C2B29"/>
    <w:rsid w:val="008C42C9"/>
    <w:rsid w:val="008C4FA4"/>
    <w:rsid w:val="008D5748"/>
    <w:rsid w:val="008E2A89"/>
    <w:rsid w:val="008E3917"/>
    <w:rsid w:val="008E5294"/>
    <w:rsid w:val="008E5ED9"/>
    <w:rsid w:val="008F07A9"/>
    <w:rsid w:val="008F51E6"/>
    <w:rsid w:val="008F56AF"/>
    <w:rsid w:val="008F5AAE"/>
    <w:rsid w:val="008F7F31"/>
    <w:rsid w:val="00902395"/>
    <w:rsid w:val="0090500C"/>
    <w:rsid w:val="00905593"/>
    <w:rsid w:val="009069B3"/>
    <w:rsid w:val="00913E2B"/>
    <w:rsid w:val="00915153"/>
    <w:rsid w:val="0092058B"/>
    <w:rsid w:val="00920981"/>
    <w:rsid w:val="00924A42"/>
    <w:rsid w:val="009260A4"/>
    <w:rsid w:val="009261F4"/>
    <w:rsid w:val="009276FE"/>
    <w:rsid w:val="00930D53"/>
    <w:rsid w:val="00933EF7"/>
    <w:rsid w:val="00934CA5"/>
    <w:rsid w:val="00935219"/>
    <w:rsid w:val="0093776F"/>
    <w:rsid w:val="00941DB2"/>
    <w:rsid w:val="00952210"/>
    <w:rsid w:val="00961B8D"/>
    <w:rsid w:val="00963704"/>
    <w:rsid w:val="009654B3"/>
    <w:rsid w:val="00972972"/>
    <w:rsid w:val="00977B15"/>
    <w:rsid w:val="00980019"/>
    <w:rsid w:val="00982C0C"/>
    <w:rsid w:val="00983924"/>
    <w:rsid w:val="00983ABE"/>
    <w:rsid w:val="00984051"/>
    <w:rsid w:val="009849C0"/>
    <w:rsid w:val="00986CA3"/>
    <w:rsid w:val="00986F22"/>
    <w:rsid w:val="00986FAC"/>
    <w:rsid w:val="009938DA"/>
    <w:rsid w:val="009A13B2"/>
    <w:rsid w:val="009A50C2"/>
    <w:rsid w:val="009A645B"/>
    <w:rsid w:val="009B2B59"/>
    <w:rsid w:val="009B373B"/>
    <w:rsid w:val="009B495E"/>
    <w:rsid w:val="009B5FC6"/>
    <w:rsid w:val="009C039E"/>
    <w:rsid w:val="009C1867"/>
    <w:rsid w:val="009C527E"/>
    <w:rsid w:val="009C5E92"/>
    <w:rsid w:val="009C6BEB"/>
    <w:rsid w:val="009C7495"/>
    <w:rsid w:val="009D40B4"/>
    <w:rsid w:val="009E0AC9"/>
    <w:rsid w:val="009E30C4"/>
    <w:rsid w:val="009E510C"/>
    <w:rsid w:val="009F0259"/>
    <w:rsid w:val="00A029FF"/>
    <w:rsid w:val="00A07A87"/>
    <w:rsid w:val="00A16E7D"/>
    <w:rsid w:val="00A17997"/>
    <w:rsid w:val="00A21F82"/>
    <w:rsid w:val="00A24041"/>
    <w:rsid w:val="00A2524A"/>
    <w:rsid w:val="00A300CE"/>
    <w:rsid w:val="00A32CEA"/>
    <w:rsid w:val="00A35EEB"/>
    <w:rsid w:val="00A43392"/>
    <w:rsid w:val="00A44693"/>
    <w:rsid w:val="00A50CA0"/>
    <w:rsid w:val="00A52B6B"/>
    <w:rsid w:val="00A561B1"/>
    <w:rsid w:val="00A56668"/>
    <w:rsid w:val="00A6012E"/>
    <w:rsid w:val="00A620B3"/>
    <w:rsid w:val="00A641CE"/>
    <w:rsid w:val="00A72F52"/>
    <w:rsid w:val="00A77F3A"/>
    <w:rsid w:val="00A802F2"/>
    <w:rsid w:val="00A8148C"/>
    <w:rsid w:val="00A93958"/>
    <w:rsid w:val="00A94050"/>
    <w:rsid w:val="00A957CD"/>
    <w:rsid w:val="00A95CC9"/>
    <w:rsid w:val="00A9794A"/>
    <w:rsid w:val="00AA0C44"/>
    <w:rsid w:val="00AA4254"/>
    <w:rsid w:val="00AA4AF6"/>
    <w:rsid w:val="00AA6897"/>
    <w:rsid w:val="00AB08F1"/>
    <w:rsid w:val="00AB2AC0"/>
    <w:rsid w:val="00AC7554"/>
    <w:rsid w:val="00AD1536"/>
    <w:rsid w:val="00AD2AF6"/>
    <w:rsid w:val="00AD49A8"/>
    <w:rsid w:val="00AE1506"/>
    <w:rsid w:val="00AE5082"/>
    <w:rsid w:val="00AE5EBF"/>
    <w:rsid w:val="00AE6E86"/>
    <w:rsid w:val="00AF01CC"/>
    <w:rsid w:val="00AF2DF7"/>
    <w:rsid w:val="00AF4947"/>
    <w:rsid w:val="00AF4B1C"/>
    <w:rsid w:val="00AF4C9E"/>
    <w:rsid w:val="00AF7DC1"/>
    <w:rsid w:val="00B000ED"/>
    <w:rsid w:val="00B02986"/>
    <w:rsid w:val="00B02BE9"/>
    <w:rsid w:val="00B03854"/>
    <w:rsid w:val="00B04FEA"/>
    <w:rsid w:val="00B0580D"/>
    <w:rsid w:val="00B06D00"/>
    <w:rsid w:val="00B137FD"/>
    <w:rsid w:val="00B2210A"/>
    <w:rsid w:val="00B25659"/>
    <w:rsid w:val="00B30A3D"/>
    <w:rsid w:val="00B315E1"/>
    <w:rsid w:val="00B3236D"/>
    <w:rsid w:val="00B32AEB"/>
    <w:rsid w:val="00B43AD5"/>
    <w:rsid w:val="00B45C85"/>
    <w:rsid w:val="00B50F1B"/>
    <w:rsid w:val="00B52319"/>
    <w:rsid w:val="00B54576"/>
    <w:rsid w:val="00B5581B"/>
    <w:rsid w:val="00B605B1"/>
    <w:rsid w:val="00B61FED"/>
    <w:rsid w:val="00B657E3"/>
    <w:rsid w:val="00B67989"/>
    <w:rsid w:val="00B67F76"/>
    <w:rsid w:val="00B7317B"/>
    <w:rsid w:val="00B762E2"/>
    <w:rsid w:val="00B772AD"/>
    <w:rsid w:val="00B821E9"/>
    <w:rsid w:val="00B87959"/>
    <w:rsid w:val="00B91576"/>
    <w:rsid w:val="00B940D6"/>
    <w:rsid w:val="00BA4FCF"/>
    <w:rsid w:val="00BA7447"/>
    <w:rsid w:val="00BB6F11"/>
    <w:rsid w:val="00BC0C96"/>
    <w:rsid w:val="00BC4355"/>
    <w:rsid w:val="00BC473F"/>
    <w:rsid w:val="00BD0E6D"/>
    <w:rsid w:val="00BD30DC"/>
    <w:rsid w:val="00BD3C79"/>
    <w:rsid w:val="00BD3EFA"/>
    <w:rsid w:val="00BD7332"/>
    <w:rsid w:val="00BD7985"/>
    <w:rsid w:val="00BE1F38"/>
    <w:rsid w:val="00BE24DA"/>
    <w:rsid w:val="00BE348B"/>
    <w:rsid w:val="00BE4905"/>
    <w:rsid w:val="00BE4EDA"/>
    <w:rsid w:val="00BF2413"/>
    <w:rsid w:val="00BF315A"/>
    <w:rsid w:val="00BF3602"/>
    <w:rsid w:val="00BF41AD"/>
    <w:rsid w:val="00BF535E"/>
    <w:rsid w:val="00BF66A5"/>
    <w:rsid w:val="00BF6A87"/>
    <w:rsid w:val="00BF7D8D"/>
    <w:rsid w:val="00C0199A"/>
    <w:rsid w:val="00C0449E"/>
    <w:rsid w:val="00C04D8C"/>
    <w:rsid w:val="00C078C8"/>
    <w:rsid w:val="00C07CA4"/>
    <w:rsid w:val="00C10E36"/>
    <w:rsid w:val="00C11132"/>
    <w:rsid w:val="00C12095"/>
    <w:rsid w:val="00C1661F"/>
    <w:rsid w:val="00C2132A"/>
    <w:rsid w:val="00C2340B"/>
    <w:rsid w:val="00C2487A"/>
    <w:rsid w:val="00C249D4"/>
    <w:rsid w:val="00C26B5A"/>
    <w:rsid w:val="00C31FC5"/>
    <w:rsid w:val="00C3211D"/>
    <w:rsid w:val="00C3294C"/>
    <w:rsid w:val="00C341AC"/>
    <w:rsid w:val="00C34F4C"/>
    <w:rsid w:val="00C36176"/>
    <w:rsid w:val="00C36FE3"/>
    <w:rsid w:val="00C405C5"/>
    <w:rsid w:val="00C413FA"/>
    <w:rsid w:val="00C425BD"/>
    <w:rsid w:val="00C4745E"/>
    <w:rsid w:val="00C5142B"/>
    <w:rsid w:val="00C53911"/>
    <w:rsid w:val="00C55420"/>
    <w:rsid w:val="00C5613B"/>
    <w:rsid w:val="00C63A37"/>
    <w:rsid w:val="00C73CE2"/>
    <w:rsid w:val="00C7710E"/>
    <w:rsid w:val="00C82341"/>
    <w:rsid w:val="00C835F1"/>
    <w:rsid w:val="00C9174D"/>
    <w:rsid w:val="00C94B8B"/>
    <w:rsid w:val="00C95CB7"/>
    <w:rsid w:val="00C9632D"/>
    <w:rsid w:val="00C96873"/>
    <w:rsid w:val="00CA145A"/>
    <w:rsid w:val="00CA28C4"/>
    <w:rsid w:val="00CA49EA"/>
    <w:rsid w:val="00CA76B9"/>
    <w:rsid w:val="00CB0E1A"/>
    <w:rsid w:val="00CB253F"/>
    <w:rsid w:val="00CB7D11"/>
    <w:rsid w:val="00CC01A0"/>
    <w:rsid w:val="00CC3012"/>
    <w:rsid w:val="00CC35E8"/>
    <w:rsid w:val="00CC575A"/>
    <w:rsid w:val="00CD675E"/>
    <w:rsid w:val="00CE02E4"/>
    <w:rsid w:val="00CE188C"/>
    <w:rsid w:val="00CE198E"/>
    <w:rsid w:val="00CE3B3C"/>
    <w:rsid w:val="00CF01EC"/>
    <w:rsid w:val="00CF5F07"/>
    <w:rsid w:val="00D043EF"/>
    <w:rsid w:val="00D06247"/>
    <w:rsid w:val="00D15AA9"/>
    <w:rsid w:val="00D2236C"/>
    <w:rsid w:val="00D23C68"/>
    <w:rsid w:val="00D2544A"/>
    <w:rsid w:val="00D30E59"/>
    <w:rsid w:val="00D31D12"/>
    <w:rsid w:val="00D33771"/>
    <w:rsid w:val="00D355FE"/>
    <w:rsid w:val="00D429BD"/>
    <w:rsid w:val="00D42FED"/>
    <w:rsid w:val="00D43454"/>
    <w:rsid w:val="00D43593"/>
    <w:rsid w:val="00D456D3"/>
    <w:rsid w:val="00D4599C"/>
    <w:rsid w:val="00D45B7C"/>
    <w:rsid w:val="00D469EC"/>
    <w:rsid w:val="00D47B7B"/>
    <w:rsid w:val="00D50D9F"/>
    <w:rsid w:val="00D52E61"/>
    <w:rsid w:val="00D53500"/>
    <w:rsid w:val="00D56172"/>
    <w:rsid w:val="00D60C7E"/>
    <w:rsid w:val="00D63688"/>
    <w:rsid w:val="00D643C2"/>
    <w:rsid w:val="00D648CD"/>
    <w:rsid w:val="00D655D2"/>
    <w:rsid w:val="00D70B52"/>
    <w:rsid w:val="00D715C7"/>
    <w:rsid w:val="00D72DC2"/>
    <w:rsid w:val="00D73154"/>
    <w:rsid w:val="00D745FE"/>
    <w:rsid w:val="00D76AEE"/>
    <w:rsid w:val="00D76EC7"/>
    <w:rsid w:val="00D80DDB"/>
    <w:rsid w:val="00D82105"/>
    <w:rsid w:val="00D8218E"/>
    <w:rsid w:val="00D82879"/>
    <w:rsid w:val="00D845A4"/>
    <w:rsid w:val="00D86191"/>
    <w:rsid w:val="00D9018C"/>
    <w:rsid w:val="00D91032"/>
    <w:rsid w:val="00D95A5D"/>
    <w:rsid w:val="00D96A30"/>
    <w:rsid w:val="00DA039A"/>
    <w:rsid w:val="00DB07DB"/>
    <w:rsid w:val="00DB0A4F"/>
    <w:rsid w:val="00DB6E64"/>
    <w:rsid w:val="00DC2D57"/>
    <w:rsid w:val="00DC47EF"/>
    <w:rsid w:val="00DC63FF"/>
    <w:rsid w:val="00DD30A0"/>
    <w:rsid w:val="00DD358D"/>
    <w:rsid w:val="00DD4FAD"/>
    <w:rsid w:val="00DD7E8E"/>
    <w:rsid w:val="00DE0D0C"/>
    <w:rsid w:val="00DE2420"/>
    <w:rsid w:val="00DE4313"/>
    <w:rsid w:val="00DE696B"/>
    <w:rsid w:val="00DF2CB7"/>
    <w:rsid w:val="00E0028F"/>
    <w:rsid w:val="00E05152"/>
    <w:rsid w:val="00E067A2"/>
    <w:rsid w:val="00E07ABE"/>
    <w:rsid w:val="00E1346A"/>
    <w:rsid w:val="00E15C9E"/>
    <w:rsid w:val="00E27118"/>
    <w:rsid w:val="00E27C5E"/>
    <w:rsid w:val="00E302E0"/>
    <w:rsid w:val="00E32297"/>
    <w:rsid w:val="00E3759A"/>
    <w:rsid w:val="00E42211"/>
    <w:rsid w:val="00E4322B"/>
    <w:rsid w:val="00E4407B"/>
    <w:rsid w:val="00E52E50"/>
    <w:rsid w:val="00E54E8C"/>
    <w:rsid w:val="00E56C42"/>
    <w:rsid w:val="00E63229"/>
    <w:rsid w:val="00E7028D"/>
    <w:rsid w:val="00E73796"/>
    <w:rsid w:val="00E82053"/>
    <w:rsid w:val="00E84A03"/>
    <w:rsid w:val="00E85E12"/>
    <w:rsid w:val="00E86447"/>
    <w:rsid w:val="00E94A6C"/>
    <w:rsid w:val="00E9604D"/>
    <w:rsid w:val="00E97C3F"/>
    <w:rsid w:val="00EA0221"/>
    <w:rsid w:val="00EA139E"/>
    <w:rsid w:val="00EA1DAC"/>
    <w:rsid w:val="00EA2319"/>
    <w:rsid w:val="00EA3EB8"/>
    <w:rsid w:val="00EA4247"/>
    <w:rsid w:val="00EA4BAF"/>
    <w:rsid w:val="00EA7D11"/>
    <w:rsid w:val="00EB036E"/>
    <w:rsid w:val="00EB1518"/>
    <w:rsid w:val="00EB5336"/>
    <w:rsid w:val="00EB54B7"/>
    <w:rsid w:val="00EC41AA"/>
    <w:rsid w:val="00ED2326"/>
    <w:rsid w:val="00ED35B5"/>
    <w:rsid w:val="00ED389A"/>
    <w:rsid w:val="00ED5BF7"/>
    <w:rsid w:val="00ED61DD"/>
    <w:rsid w:val="00ED78D7"/>
    <w:rsid w:val="00EE0749"/>
    <w:rsid w:val="00EE1AD1"/>
    <w:rsid w:val="00EE1CCA"/>
    <w:rsid w:val="00EE1FFC"/>
    <w:rsid w:val="00EF1390"/>
    <w:rsid w:val="00EF14BC"/>
    <w:rsid w:val="00EF1C10"/>
    <w:rsid w:val="00EF2E27"/>
    <w:rsid w:val="00EF59FD"/>
    <w:rsid w:val="00F05D9D"/>
    <w:rsid w:val="00F07BE9"/>
    <w:rsid w:val="00F12756"/>
    <w:rsid w:val="00F16244"/>
    <w:rsid w:val="00F22C5A"/>
    <w:rsid w:val="00F24D1F"/>
    <w:rsid w:val="00F25342"/>
    <w:rsid w:val="00F3114B"/>
    <w:rsid w:val="00F314E6"/>
    <w:rsid w:val="00F3286E"/>
    <w:rsid w:val="00F43A6E"/>
    <w:rsid w:val="00F45B0B"/>
    <w:rsid w:val="00F46279"/>
    <w:rsid w:val="00F464BE"/>
    <w:rsid w:val="00F47590"/>
    <w:rsid w:val="00F5075E"/>
    <w:rsid w:val="00F50DE2"/>
    <w:rsid w:val="00F5309E"/>
    <w:rsid w:val="00F5518A"/>
    <w:rsid w:val="00F55735"/>
    <w:rsid w:val="00F557AC"/>
    <w:rsid w:val="00F567FB"/>
    <w:rsid w:val="00F56A9B"/>
    <w:rsid w:val="00F56D5E"/>
    <w:rsid w:val="00F67800"/>
    <w:rsid w:val="00F67F2F"/>
    <w:rsid w:val="00F72F06"/>
    <w:rsid w:val="00F76762"/>
    <w:rsid w:val="00F77BE0"/>
    <w:rsid w:val="00F8018C"/>
    <w:rsid w:val="00F81342"/>
    <w:rsid w:val="00F81B74"/>
    <w:rsid w:val="00F830E7"/>
    <w:rsid w:val="00F84A7C"/>
    <w:rsid w:val="00F8621A"/>
    <w:rsid w:val="00F93560"/>
    <w:rsid w:val="00F9445D"/>
    <w:rsid w:val="00F95DB1"/>
    <w:rsid w:val="00FA21E0"/>
    <w:rsid w:val="00FA2F94"/>
    <w:rsid w:val="00FA30F6"/>
    <w:rsid w:val="00FA420A"/>
    <w:rsid w:val="00FA428C"/>
    <w:rsid w:val="00FB2534"/>
    <w:rsid w:val="00FB361F"/>
    <w:rsid w:val="00FB3950"/>
    <w:rsid w:val="00FB406F"/>
    <w:rsid w:val="00FB4A10"/>
    <w:rsid w:val="00FB4DD0"/>
    <w:rsid w:val="00FB623E"/>
    <w:rsid w:val="00FC47B0"/>
    <w:rsid w:val="00FC6E06"/>
    <w:rsid w:val="00FC7323"/>
    <w:rsid w:val="00FD2423"/>
    <w:rsid w:val="00FD5A52"/>
    <w:rsid w:val="00FD65E2"/>
    <w:rsid w:val="00FE2010"/>
    <w:rsid w:val="00FE4352"/>
    <w:rsid w:val="00FE5971"/>
    <w:rsid w:val="00FE59C6"/>
    <w:rsid w:val="00FE741D"/>
    <w:rsid w:val="14893B39"/>
    <w:rsid w:val="2A68F516"/>
    <w:rsid w:val="6CE8F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4"/>
      </w:numPr>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semiHidden/>
    <w:rsid w:val="00ED35B5"/>
  </w:style>
  <w:style w:type="character" w:styleId="UnresolvedMention">
    <w:name w:val="Unresolved Mention"/>
    <w:basedOn w:val="DefaultParagraphFont"/>
    <w:uiPriority w:val="99"/>
    <w:semiHidden/>
    <w:unhideWhenUsed/>
    <w:rsid w:val="00E4407B"/>
    <w:rPr>
      <w:color w:val="605E5C"/>
      <w:shd w:val="clear" w:color="auto" w:fill="E1DFDD"/>
    </w:rPr>
  </w:style>
  <w:style w:type="paragraph" w:customStyle="1" w:styleId="paragraph">
    <w:name w:val="paragraph"/>
    <w:basedOn w:val="Normal"/>
    <w:rsid w:val="00B02986"/>
    <w:pPr>
      <w:spacing w:before="100" w:beforeAutospacing="1" w:after="100" w:afterAutospacing="1"/>
    </w:pPr>
  </w:style>
  <w:style w:type="character" w:customStyle="1" w:styleId="normaltextrun">
    <w:name w:val="normaltextrun"/>
    <w:basedOn w:val="DefaultParagraphFont"/>
    <w:rsid w:val="00B02986"/>
  </w:style>
  <w:style w:type="character" w:customStyle="1" w:styleId="eop">
    <w:name w:val="eop"/>
    <w:basedOn w:val="DefaultParagraphFont"/>
    <w:rsid w:val="00B02986"/>
  </w:style>
  <w:style w:type="character" w:customStyle="1" w:styleId="FooterChar">
    <w:name w:val="Footer Char"/>
    <w:basedOn w:val="DefaultParagraphFont"/>
    <w:link w:val="Footer"/>
    <w:uiPriority w:val="99"/>
    <w:rsid w:val="001B11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525947058">
      <w:bodyDiv w:val="1"/>
      <w:marLeft w:val="0"/>
      <w:marRight w:val="0"/>
      <w:marTop w:val="0"/>
      <w:marBottom w:val="0"/>
      <w:divBdr>
        <w:top w:val="none" w:sz="0" w:space="0" w:color="auto"/>
        <w:left w:val="none" w:sz="0" w:space="0" w:color="auto"/>
        <w:bottom w:val="none" w:sz="0" w:space="0" w:color="auto"/>
        <w:right w:val="none" w:sz="0" w:space="0" w:color="auto"/>
      </w:divBdr>
    </w:div>
    <w:div w:id="567690357">
      <w:bodyDiv w:val="1"/>
      <w:marLeft w:val="0"/>
      <w:marRight w:val="0"/>
      <w:marTop w:val="0"/>
      <w:marBottom w:val="0"/>
      <w:divBdr>
        <w:top w:val="none" w:sz="0" w:space="0" w:color="auto"/>
        <w:left w:val="none" w:sz="0" w:space="0" w:color="auto"/>
        <w:bottom w:val="none" w:sz="0" w:space="0" w:color="auto"/>
        <w:right w:val="none" w:sz="0" w:space="0" w:color="auto"/>
      </w:divBdr>
      <w:divsChild>
        <w:div w:id="2073847187">
          <w:marLeft w:val="0"/>
          <w:marRight w:val="0"/>
          <w:marTop w:val="0"/>
          <w:marBottom w:val="0"/>
          <w:divBdr>
            <w:top w:val="none" w:sz="0" w:space="0" w:color="auto"/>
            <w:left w:val="none" w:sz="0" w:space="0" w:color="auto"/>
            <w:bottom w:val="none" w:sz="0" w:space="0" w:color="auto"/>
            <w:right w:val="none" w:sz="0" w:space="0" w:color="auto"/>
          </w:divBdr>
        </w:div>
        <w:div w:id="1830636151">
          <w:marLeft w:val="0"/>
          <w:marRight w:val="0"/>
          <w:marTop w:val="0"/>
          <w:marBottom w:val="0"/>
          <w:divBdr>
            <w:top w:val="none" w:sz="0" w:space="0" w:color="auto"/>
            <w:left w:val="none" w:sz="0" w:space="0" w:color="auto"/>
            <w:bottom w:val="none" w:sz="0" w:space="0" w:color="auto"/>
            <w:right w:val="none" w:sz="0" w:space="0" w:color="auto"/>
          </w:divBdr>
        </w:div>
        <w:div w:id="1551376610">
          <w:marLeft w:val="0"/>
          <w:marRight w:val="0"/>
          <w:marTop w:val="0"/>
          <w:marBottom w:val="0"/>
          <w:divBdr>
            <w:top w:val="none" w:sz="0" w:space="0" w:color="auto"/>
            <w:left w:val="none" w:sz="0" w:space="0" w:color="auto"/>
            <w:bottom w:val="none" w:sz="0" w:space="0" w:color="auto"/>
            <w:right w:val="none" w:sz="0" w:space="0" w:color="auto"/>
          </w:divBdr>
        </w:div>
        <w:div w:id="329719304">
          <w:marLeft w:val="0"/>
          <w:marRight w:val="0"/>
          <w:marTop w:val="0"/>
          <w:marBottom w:val="0"/>
          <w:divBdr>
            <w:top w:val="none" w:sz="0" w:space="0" w:color="auto"/>
            <w:left w:val="none" w:sz="0" w:space="0" w:color="auto"/>
            <w:bottom w:val="none" w:sz="0" w:space="0" w:color="auto"/>
            <w:right w:val="none" w:sz="0" w:space="0" w:color="auto"/>
          </w:divBdr>
        </w:div>
        <w:div w:id="617758676">
          <w:marLeft w:val="0"/>
          <w:marRight w:val="0"/>
          <w:marTop w:val="0"/>
          <w:marBottom w:val="0"/>
          <w:divBdr>
            <w:top w:val="none" w:sz="0" w:space="0" w:color="auto"/>
            <w:left w:val="none" w:sz="0" w:space="0" w:color="auto"/>
            <w:bottom w:val="none" w:sz="0" w:space="0" w:color="auto"/>
            <w:right w:val="none" w:sz="0" w:space="0" w:color="auto"/>
          </w:divBdr>
        </w:div>
        <w:div w:id="1281494806">
          <w:marLeft w:val="0"/>
          <w:marRight w:val="0"/>
          <w:marTop w:val="0"/>
          <w:marBottom w:val="0"/>
          <w:divBdr>
            <w:top w:val="none" w:sz="0" w:space="0" w:color="auto"/>
            <w:left w:val="none" w:sz="0" w:space="0" w:color="auto"/>
            <w:bottom w:val="none" w:sz="0" w:space="0" w:color="auto"/>
            <w:right w:val="none" w:sz="0" w:space="0" w:color="auto"/>
          </w:divBdr>
        </w:div>
        <w:div w:id="1217745039">
          <w:marLeft w:val="0"/>
          <w:marRight w:val="0"/>
          <w:marTop w:val="0"/>
          <w:marBottom w:val="0"/>
          <w:divBdr>
            <w:top w:val="none" w:sz="0" w:space="0" w:color="auto"/>
            <w:left w:val="none" w:sz="0" w:space="0" w:color="auto"/>
            <w:bottom w:val="none" w:sz="0" w:space="0" w:color="auto"/>
            <w:right w:val="none" w:sz="0" w:space="0" w:color="auto"/>
          </w:divBdr>
        </w:div>
      </w:divsChild>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338">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p-at-the-end-of-the-transition-period/transition-period-faq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7E61C980C2341A2ABAC4AA5308C00" ma:contentTypeVersion="11" ma:contentTypeDescription="Create a new document." ma:contentTypeScope="" ma:versionID="06b285ad5350e5c44bf6f03178751b1e">
  <xsd:schema xmlns:xsd="http://www.w3.org/2001/XMLSchema" xmlns:xs="http://www.w3.org/2001/XMLSchema" xmlns:p="http://schemas.microsoft.com/office/2006/metadata/properties" xmlns:ns3="a72aad2e-126a-4d36-97c4-262816579862" xmlns:ns4="51be0908-9518-4ce0-b575-cf2621ae3bb3" targetNamespace="http://schemas.microsoft.com/office/2006/metadata/properties" ma:root="true" ma:fieldsID="2401a86cf38322008c2168e9ed0c1ac6" ns3:_="" ns4:_="">
    <xsd:import namespace="a72aad2e-126a-4d36-97c4-262816579862"/>
    <xsd:import namespace="51be0908-9518-4ce0-b575-cf2621ae3b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aad2e-126a-4d36-97c4-262816579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0908-9518-4ce0-b575-cf2621ae3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12AE5-3281-40BF-BCDE-50D62A4A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aad2e-126a-4d36-97c4-262816579862"/>
    <ds:schemaRef ds:uri="51be0908-9518-4ce0-b575-cf2621ae3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1E8DD-F54C-41A0-B32B-5771B3FBEAD0}">
  <ds:schemaRefs>
    <ds:schemaRef ds:uri="http://schemas.openxmlformats.org/officeDocument/2006/bibliography"/>
  </ds:schemaRefs>
</ds:datastoreItem>
</file>

<file path=customXml/itemProps3.xml><?xml version="1.0" encoding="utf-8"?>
<ds:datastoreItem xmlns:ds="http://schemas.openxmlformats.org/officeDocument/2006/customXml" ds:itemID="{D62F75AD-0A16-4D43-858E-56D3F9F43EB7}">
  <ds:schemaRefs>
    <ds:schemaRef ds:uri="http://schemas.microsoft.com/sharepoint/v3/contenttype/forms"/>
  </ds:schemaRefs>
</ds:datastoreItem>
</file>

<file path=customXml/itemProps4.xml><?xml version="1.0" encoding="utf-8"?>
<ds:datastoreItem xmlns:ds="http://schemas.openxmlformats.org/officeDocument/2006/customXml" ds:itemID="{28F2158B-85AA-4C82-A360-A693FA5AC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2021-06-07T15:45:00Z</dcterms:created>
  <dcterms:modified xsi:type="dcterms:W3CDTF">2024-03-29T17:11:00Z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0x0101002437E61C980C2341A2ABAC4AA5308C00</vt:lpwstr>
  </property>
</Properties>
</file>