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01F" w:rsidRPr="00D65440" w:rsidRDefault="004C501F" w:rsidP="004C501F">
      <w:pPr>
        <w:pStyle w:val="Heading1"/>
      </w:pPr>
      <w:r w:rsidRPr="00D65440">
        <w:t>ALLYL CHLORIDE    CAS # 107051   HAZARDOUS CHEMICAL OF CONCERN</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   H   .</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J   K   .</w:t>
      </w:r>
      <w:proofErr w:type="gramEnd"/>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4   0      </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2.8</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700.0 mg/Kg</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3.8 - LC50         </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ROUTE OF EXPOSURE</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 Readily</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Eye Contact: Lachrymator. Causes eye irritation.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Exposure can cause: Dyspnea. </w:t>
      </w:r>
      <w:proofErr w:type="gramStart"/>
      <w:r w:rsidRPr="00D65440">
        <w:rPr>
          <w:rFonts w:ascii="Courier New" w:hAnsi="Courier New" w:cs="Courier New"/>
          <w:sz w:val="20"/>
          <w:szCs w:val="20"/>
        </w:rPr>
        <w:t>Respiratory depression.</w:t>
      </w:r>
      <w:proofErr w:type="gramEnd"/>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Tremors.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Somnolence.</w:t>
      </w:r>
      <w:proofErr w:type="gramEnd"/>
      <w:r w:rsidRPr="00D65440">
        <w:rPr>
          <w:rFonts w:ascii="Courier New" w:hAnsi="Courier New" w:cs="Courier New"/>
          <w:sz w:val="20"/>
          <w:szCs w:val="20"/>
        </w:rPr>
        <w:t xml:space="preserve"> </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295.2</w:t>
      </w:r>
      <w:proofErr w:type="gramEnd"/>
      <w:r w:rsidRPr="00D65440">
        <w:rPr>
          <w:rFonts w:ascii="Courier New" w:hAnsi="Courier New" w:cs="Courier New"/>
          <w:sz w:val="20"/>
          <w:szCs w:val="20"/>
        </w:rPr>
        <w:t xml:space="preserve"> mm Hg @ 20 °C</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w:t>
      </w:r>
      <w:proofErr w:type="gramEnd"/>
      <w:r w:rsidRPr="00D65440">
        <w:rPr>
          <w:rFonts w:ascii="Courier New" w:hAnsi="Courier New" w:cs="Courier New"/>
          <w:sz w:val="20"/>
          <w:szCs w:val="20"/>
        </w:rPr>
        <w:t>25.6 °F</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4C501F" w:rsidRPr="00D65440" w:rsidRDefault="004C501F" w:rsidP="004C501F">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STORAGE GROUP(S):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:Boron</w:t>
      </w:r>
      <w:proofErr w:type="gramEnd"/>
      <w:r w:rsidRPr="00D65440">
        <w:rPr>
          <w:rFonts w:ascii="Courier New" w:hAnsi="Courier New" w:cs="Courier New"/>
          <w:sz w:val="20"/>
          <w:szCs w:val="20"/>
        </w:rPr>
        <w:t xml:space="preserve"> trifluoride, Sulfuric acid, Nitric acid,  Strong</w:t>
      </w:r>
    </w:p>
    <w:p w:rsidR="004C501F" w:rsidRPr="00D65440" w:rsidRDefault="004C501F" w:rsidP="004C501F">
      <w:pPr>
        <w:pStyle w:val="PlainText"/>
        <w:rPr>
          <w:rFonts w:ascii="Courier New" w:hAnsi="Courier New" w:cs="Courier New"/>
          <w:sz w:val="20"/>
          <w:szCs w:val="20"/>
        </w:rPr>
      </w:pP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C501F" w:rsidRPr="00D65440" w:rsidRDefault="004C501F" w:rsidP="004C501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Store at 2-8°C</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Keep tightly closed. Incompatible Materials: Acids Bases Metals</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lastRenderedPageBreak/>
        <w:t>Incompatible Materials: Acids Bases Metals Store at 2-8░C</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Symbol of Danger: F Xn 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Harmful.</w:t>
      </w:r>
      <w:proofErr w:type="gramEnd"/>
      <w:r w:rsidRPr="00D65440">
        <w:rPr>
          <w:rFonts w:ascii="Courier New" w:hAnsi="Courier New" w:cs="Courier New"/>
          <w:sz w:val="20"/>
          <w:szCs w:val="20"/>
        </w:rPr>
        <w:t xml:space="preserve"> Dangerous for</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environment.</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R: 11 20/21/22 36/37/38 40 48/20 68 50</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Harmful by inhalation, in</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and if swallowed. Irritating to eyes,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 Limited evidence of a carcinogenic</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w:t>
      </w:r>
      <w:proofErr w:type="gramEnd"/>
      <w:r w:rsidRPr="00D65440">
        <w:rPr>
          <w:rFonts w:ascii="Courier New" w:hAnsi="Courier New" w:cs="Courier New"/>
          <w:sz w:val="20"/>
          <w:szCs w:val="20"/>
        </w:rPr>
        <w:t>. Harmful: danger of serious damage to health by prolonged</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xml:space="preserve"> through inhalation. Possible risk of irreversible</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Very toxic to aquatic organisms.</w:t>
      </w:r>
      <w:proofErr w:type="gramEnd"/>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S: 16 25 26 36/37 46 61</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Avoid contact with eyes. In case of contact with eyes,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rinse</w:t>
      </w:r>
      <w:proofErr w:type="gramEnd"/>
      <w:r w:rsidRPr="00D65440">
        <w:rPr>
          <w:rFonts w:ascii="Courier New" w:hAnsi="Courier New" w:cs="Courier New"/>
          <w:sz w:val="20"/>
          <w:szCs w:val="20"/>
        </w:rPr>
        <w:t xml:space="preserve"> immediately with plenty of water and seek medical advice.</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Wear suitable protective clothing and gloves. If swallowed, seek</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and show this container or label.</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Avoid release to the environment. Refer to special</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250</w:t>
      </w:r>
      <w:proofErr w:type="gramEnd"/>
      <w:r w:rsidRPr="00D65440">
        <w:rPr>
          <w:rFonts w:ascii="Courier New" w:hAnsi="Courier New" w:cs="Courier New"/>
          <w:sz w:val="20"/>
          <w:szCs w:val="20"/>
        </w:rPr>
        <w:t xml:space="preserve"> ppm</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w:t>
      </w:r>
      <w:proofErr w:type="gramEnd"/>
      <w:r w:rsidRPr="00D65440">
        <w:rPr>
          <w:rFonts w:ascii="Courier New" w:hAnsi="Courier New" w:cs="Courier New"/>
          <w:sz w:val="20"/>
          <w:szCs w:val="20"/>
        </w:rPr>
        <w:t xml:space="preserve"> ppm</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w:t>
      </w:r>
      <w:proofErr w:type="gramEnd"/>
      <w:r w:rsidRPr="00D65440">
        <w:rPr>
          <w:rFonts w:ascii="Courier New" w:hAnsi="Courier New" w:cs="Courier New"/>
          <w:sz w:val="20"/>
          <w:szCs w:val="20"/>
        </w:rPr>
        <w:t xml:space="preserve"> ppm</w:t>
      </w:r>
    </w:p>
    <w:p w:rsidR="004C501F" w:rsidRPr="00D65440" w:rsidRDefault="004C501F" w:rsidP="004C501F">
      <w:pPr>
        <w:pStyle w:val="PlainText"/>
        <w:rPr>
          <w:rFonts w:ascii="Courier New" w:hAnsi="Courier New" w:cs="Courier New"/>
          <w:sz w:val="20"/>
          <w:szCs w:val="20"/>
        </w:rPr>
      </w:pPr>
      <w:r w:rsidRPr="00D65440">
        <w:rPr>
          <w:rFonts w:ascii="Courier New" w:hAnsi="Courier New" w:cs="Courier New"/>
          <w:sz w:val="20"/>
          <w:szCs w:val="20"/>
        </w:rPr>
        <w:t xml:space="preserve">   DOE Ceiling Limit 40 ppm</w:t>
      </w:r>
    </w:p>
    <w:p w:rsidR="004C501F" w:rsidRPr="00D65440" w:rsidRDefault="004C501F" w:rsidP="004C501F">
      <w:pPr>
        <w:pStyle w:val="PlainText"/>
        <w:rPr>
          <w:rFonts w:ascii="Courier New" w:hAnsi="Courier New" w:cs="Courier New"/>
          <w:sz w:val="20"/>
          <w:szCs w:val="20"/>
        </w:rPr>
      </w:pPr>
    </w:p>
    <w:p w:rsidR="004C501F" w:rsidRPr="00D65440" w:rsidRDefault="004C501F" w:rsidP="004C501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C501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1F"/>
    <w:rsid w:val="003F40DA"/>
    <w:rsid w:val="004C501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501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501F"/>
    <w:rPr>
      <w:rFonts w:ascii="Courier New" w:eastAsiaTheme="majorEastAsia" w:hAnsi="Courier New" w:cstheme="majorBidi"/>
      <w:b/>
      <w:bCs/>
      <w:sz w:val="20"/>
      <w:szCs w:val="28"/>
    </w:rPr>
  </w:style>
  <w:style w:type="paragraph" w:styleId="NoSpacing">
    <w:name w:val="No Spacing"/>
    <w:autoRedefine/>
    <w:uiPriority w:val="1"/>
    <w:qFormat/>
    <w:rsid w:val="004C501F"/>
    <w:pPr>
      <w:spacing w:after="0" w:line="240" w:lineRule="auto"/>
      <w:jc w:val="both"/>
    </w:pPr>
    <w:rPr>
      <w:sz w:val="18"/>
    </w:rPr>
  </w:style>
  <w:style w:type="paragraph" w:styleId="PlainText">
    <w:name w:val="Plain Text"/>
    <w:basedOn w:val="Normal"/>
    <w:link w:val="PlainTextChar"/>
    <w:uiPriority w:val="99"/>
    <w:unhideWhenUsed/>
    <w:rsid w:val="004C50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501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501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501F"/>
    <w:rPr>
      <w:rFonts w:ascii="Courier New" w:eastAsiaTheme="majorEastAsia" w:hAnsi="Courier New" w:cstheme="majorBidi"/>
      <w:b/>
      <w:bCs/>
      <w:sz w:val="20"/>
      <w:szCs w:val="28"/>
    </w:rPr>
  </w:style>
  <w:style w:type="paragraph" w:styleId="NoSpacing">
    <w:name w:val="No Spacing"/>
    <w:autoRedefine/>
    <w:uiPriority w:val="1"/>
    <w:qFormat/>
    <w:rsid w:val="004C501F"/>
    <w:pPr>
      <w:spacing w:after="0" w:line="240" w:lineRule="auto"/>
      <w:jc w:val="both"/>
    </w:pPr>
    <w:rPr>
      <w:sz w:val="18"/>
    </w:rPr>
  </w:style>
  <w:style w:type="paragraph" w:styleId="PlainText">
    <w:name w:val="Plain Text"/>
    <w:basedOn w:val="Normal"/>
    <w:link w:val="PlainTextChar"/>
    <w:uiPriority w:val="99"/>
    <w:unhideWhenUsed/>
    <w:rsid w:val="004C50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501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3492</Characters>
  <Application>Microsoft Office Word</Application>
  <DocSecurity>0</DocSecurity>
  <Lines>29</Lines>
  <Paragraphs>8</Paragraphs>
  <ScaleCrop>false</ScaleCrop>
  <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2012-08-15T17:53:00Z</dcterms:created>
  <dcterms:modified xsi:type="dcterms:W3CDTF">2012-08-15T17:53:00Z</dcterms:modified>
</cp:coreProperties>
</file>