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2FE" w:rsidRPr="00D65440" w:rsidRDefault="002312FE" w:rsidP="002312FE">
      <w:pPr>
        <w:pStyle w:val="Heading1"/>
      </w:pPr>
      <w:r w:rsidRPr="00D65440">
        <w:t>ANTHRACENE    CAS # 120127</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L</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1.5 - LD50 17000.0 mg/Kg</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ROUTE OF EXPOSURE</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 </w:t>
      </w:r>
      <w:proofErr w:type="gramStart"/>
      <w:r w:rsidRPr="00D65440">
        <w:rPr>
          <w:rFonts w:ascii="Courier New" w:hAnsi="Courier New" w:cs="Courier New"/>
          <w:sz w:val="20"/>
          <w:szCs w:val="20"/>
        </w:rPr>
        <w:t>Lachrymator.</w:t>
      </w:r>
      <w:proofErr w:type="gramEnd"/>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SENSITIZATION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Sensitization: Causes </w:t>
      </w:r>
      <w:proofErr w:type="spellStart"/>
      <w:r w:rsidRPr="00D65440">
        <w:rPr>
          <w:rFonts w:ascii="Courier New" w:hAnsi="Courier New" w:cs="Courier New"/>
          <w:sz w:val="20"/>
          <w:szCs w:val="20"/>
        </w:rPr>
        <w:t>photosensitiveity</w:t>
      </w:r>
      <w:proofErr w:type="spellEnd"/>
      <w:r w:rsidRPr="00D65440">
        <w:rPr>
          <w:rFonts w:ascii="Courier New" w:hAnsi="Courier New" w:cs="Courier New"/>
          <w:sz w:val="20"/>
          <w:szCs w:val="20"/>
        </w:rPr>
        <w:t>. Exposure to light can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result</w:t>
      </w:r>
      <w:proofErr w:type="gramEnd"/>
      <w:r w:rsidRPr="00D65440">
        <w:rPr>
          <w:rFonts w:ascii="Courier New" w:hAnsi="Courier New" w:cs="Courier New"/>
          <w:sz w:val="20"/>
          <w:szCs w:val="20"/>
        </w:rPr>
        <w:t xml:space="preserve"> in allergic reactions resulting in dermatologic lesions,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can vary from </w:t>
      </w:r>
      <w:proofErr w:type="spellStart"/>
      <w:r w:rsidRPr="00D65440">
        <w:rPr>
          <w:rFonts w:ascii="Courier New" w:hAnsi="Courier New" w:cs="Courier New"/>
          <w:sz w:val="20"/>
          <w:szCs w:val="20"/>
        </w:rPr>
        <w:t>sunburnlike</w:t>
      </w:r>
      <w:proofErr w:type="spellEnd"/>
      <w:r w:rsidRPr="00D65440">
        <w:rPr>
          <w:rFonts w:ascii="Courier New" w:hAnsi="Courier New" w:cs="Courier New"/>
          <w:sz w:val="20"/>
          <w:szCs w:val="20"/>
        </w:rPr>
        <w:t xml:space="preserve"> responses to edematous,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vesiculated</w:t>
      </w:r>
      <w:proofErr w:type="spellEnd"/>
      <w:proofErr w:type="gramEnd"/>
      <w:r w:rsidRPr="00D65440">
        <w:rPr>
          <w:rFonts w:ascii="Courier New" w:hAnsi="Courier New" w:cs="Courier New"/>
          <w:sz w:val="20"/>
          <w:szCs w:val="20"/>
        </w:rPr>
        <w:t xml:space="preserve"> lesions, or bullae</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Bladder.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 tumor promoter.</w:t>
      </w:r>
      <w:proofErr w:type="gramEnd"/>
      <w:r w:rsidRPr="00D65440">
        <w:rPr>
          <w:rFonts w:ascii="Courier New" w:hAnsi="Courier New" w:cs="Courier New"/>
          <w:sz w:val="20"/>
          <w:szCs w:val="20"/>
        </w:rPr>
        <w:t xml:space="preserve"> Exposure can cause: Headache. </w:t>
      </w:r>
      <w:proofErr w:type="gramStart"/>
      <w:r w:rsidRPr="00D65440">
        <w:rPr>
          <w:rFonts w:ascii="Courier New" w:hAnsi="Courier New" w:cs="Courier New"/>
          <w:sz w:val="20"/>
          <w:szCs w:val="20"/>
        </w:rPr>
        <w:t>Nausea.</w:t>
      </w:r>
      <w:proofErr w:type="gramEnd"/>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Weakness.</w:t>
      </w:r>
      <w:proofErr w:type="gramEnd"/>
      <w:r w:rsidRPr="00D65440">
        <w:rPr>
          <w:rFonts w:ascii="Courier New" w:hAnsi="Courier New" w:cs="Courier New"/>
          <w:sz w:val="20"/>
          <w:szCs w:val="20"/>
        </w:rPr>
        <w:t xml:space="preserve"> </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VAPOR PRESSURE .140 mm Hg @ 20 °C</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249.8</w:t>
      </w:r>
      <w:proofErr w:type="gramEnd"/>
      <w:r w:rsidRPr="00D65440">
        <w:rPr>
          <w:rFonts w:ascii="Courier New" w:hAnsi="Courier New" w:cs="Courier New"/>
          <w:sz w:val="20"/>
          <w:szCs w:val="20"/>
        </w:rPr>
        <w:t xml:space="preserve"> °F</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STORAGE GROUP(S):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w:t>
      </w:r>
      <w:proofErr w:type="spellStart"/>
      <w:r w:rsidRPr="00D65440">
        <w:rPr>
          <w:rFonts w:ascii="Courier New" w:hAnsi="Courier New" w:cs="Courier New"/>
          <w:sz w:val="20"/>
          <w:szCs w:val="20"/>
        </w:rPr>
        <w:t>Hypochlorites</w:t>
      </w:r>
      <w:proofErr w:type="spellEnd"/>
      <w:r w:rsidRPr="00D65440">
        <w:rPr>
          <w:rFonts w:ascii="Courier New" w:hAnsi="Courier New" w:cs="Courier New"/>
          <w:sz w:val="20"/>
          <w:szCs w:val="20"/>
        </w:rPr>
        <w:t>, Chromic acid,</w:t>
      </w:r>
    </w:p>
    <w:p w:rsidR="002312FE" w:rsidRPr="00D65440" w:rsidRDefault="002312FE" w:rsidP="002312FE">
      <w:pPr>
        <w:pStyle w:val="PlainText"/>
        <w:rPr>
          <w:rFonts w:ascii="Courier New" w:hAnsi="Courier New" w:cs="Courier New"/>
          <w:sz w:val="20"/>
          <w:szCs w:val="20"/>
        </w:rPr>
      </w:pPr>
      <w:proofErr w:type="gramStart"/>
      <w:r w:rsidRPr="00D65440">
        <w:rPr>
          <w:rFonts w:ascii="Courier New" w:hAnsi="Courier New" w:cs="Courier New"/>
          <w:sz w:val="20"/>
          <w:szCs w:val="20"/>
        </w:rPr>
        <w:t>Fluorine.</w:t>
      </w:r>
      <w:proofErr w:type="gramEnd"/>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312FE" w:rsidRPr="00D65440" w:rsidRDefault="002312FE" w:rsidP="002312F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lastRenderedPageBreak/>
        <w:t>EU ADDITIONAL CLASSIFICATION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Symbol of Danger: Xi N</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 </w:t>
      </w:r>
      <w:proofErr w:type="gramStart"/>
      <w:r w:rsidRPr="00D65440">
        <w:rPr>
          <w:rFonts w:ascii="Courier New" w:hAnsi="Courier New" w:cs="Courier New"/>
          <w:sz w:val="20"/>
          <w:szCs w:val="20"/>
        </w:rPr>
        <w:t>Dangerous for the environment.</w:t>
      </w:r>
      <w:proofErr w:type="gramEnd"/>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R: 36/37/38 50/53</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Very toxic to aquatic organisms, may cause long-term</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adverse</w:t>
      </w:r>
      <w:proofErr w:type="gramEnd"/>
      <w:r w:rsidRPr="00D65440">
        <w:rPr>
          <w:rFonts w:ascii="Courier New" w:hAnsi="Courier New" w:cs="Courier New"/>
          <w:sz w:val="20"/>
          <w:szCs w:val="20"/>
        </w:rPr>
        <w:t xml:space="preserve"> effects in the aquatic environment.</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S: 26 60 61</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This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material</w:t>
      </w:r>
      <w:proofErr w:type="gramEnd"/>
      <w:r w:rsidRPr="00D65440">
        <w:rPr>
          <w:rFonts w:ascii="Courier New" w:hAnsi="Courier New" w:cs="Courier New"/>
          <w:sz w:val="20"/>
          <w:szCs w:val="20"/>
        </w:rPr>
        <w:t xml:space="preserve"> and its container must be disposed of as hazardous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waste</w:t>
      </w:r>
      <w:proofErr w:type="gramEnd"/>
      <w:r w:rsidRPr="00D65440">
        <w:rPr>
          <w:rFonts w:ascii="Courier New" w:hAnsi="Courier New" w:cs="Courier New"/>
          <w:sz w:val="20"/>
          <w:szCs w:val="20"/>
        </w:rPr>
        <w:t>. Avoid release to the environment. Refer to special</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4</w:t>
      </w:r>
      <w:proofErr w:type="gramEnd"/>
      <w:r w:rsidRPr="00D65440">
        <w:rPr>
          <w:rFonts w:ascii="Courier New" w:hAnsi="Courier New" w:cs="Courier New"/>
          <w:sz w:val="20"/>
          <w:szCs w:val="20"/>
        </w:rPr>
        <w:t xml:space="preserve"> mg/m3</w:t>
      </w:r>
    </w:p>
    <w:p w:rsidR="002312FE" w:rsidRPr="00D65440" w:rsidRDefault="002312FE" w:rsidP="002312FE">
      <w:pPr>
        <w:pStyle w:val="PlainText"/>
        <w:rPr>
          <w:rFonts w:ascii="Courier New" w:hAnsi="Courier New" w:cs="Courier New"/>
          <w:sz w:val="20"/>
          <w:szCs w:val="20"/>
        </w:rPr>
      </w:pPr>
      <w:r w:rsidRPr="00D65440">
        <w:rPr>
          <w:rFonts w:ascii="Courier New" w:hAnsi="Courier New" w:cs="Courier New"/>
          <w:sz w:val="20"/>
          <w:szCs w:val="20"/>
        </w:rPr>
        <w:t xml:space="preserve">   DOE Ceiling Limit 30 mg/m3</w:t>
      </w:r>
    </w:p>
    <w:p w:rsidR="002312FE" w:rsidRPr="00D65440" w:rsidRDefault="002312FE" w:rsidP="002312FE">
      <w:pPr>
        <w:pStyle w:val="PlainText"/>
        <w:rPr>
          <w:rFonts w:ascii="Courier New" w:hAnsi="Courier New" w:cs="Courier New"/>
          <w:sz w:val="20"/>
          <w:szCs w:val="20"/>
        </w:rPr>
      </w:pPr>
    </w:p>
    <w:p w:rsidR="002312FE" w:rsidRPr="00D65440" w:rsidRDefault="002312FE" w:rsidP="002312F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312F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2FE"/>
    <w:rsid w:val="002312FE"/>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312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2FE"/>
    <w:rPr>
      <w:rFonts w:ascii="Courier New" w:eastAsiaTheme="majorEastAsia" w:hAnsi="Courier New" w:cstheme="majorBidi"/>
      <w:b/>
      <w:bCs/>
      <w:sz w:val="20"/>
      <w:szCs w:val="28"/>
    </w:rPr>
  </w:style>
  <w:style w:type="paragraph" w:styleId="NoSpacing">
    <w:name w:val="No Spacing"/>
    <w:autoRedefine/>
    <w:uiPriority w:val="1"/>
    <w:qFormat/>
    <w:rsid w:val="002312FE"/>
    <w:pPr>
      <w:spacing w:after="0" w:line="240" w:lineRule="auto"/>
      <w:jc w:val="both"/>
    </w:pPr>
    <w:rPr>
      <w:sz w:val="18"/>
    </w:rPr>
  </w:style>
  <w:style w:type="paragraph" w:styleId="PlainText">
    <w:name w:val="Plain Text"/>
    <w:basedOn w:val="Normal"/>
    <w:link w:val="PlainTextChar"/>
    <w:uiPriority w:val="99"/>
    <w:unhideWhenUsed/>
    <w:rsid w:val="002312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312F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312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2FE"/>
    <w:rPr>
      <w:rFonts w:ascii="Courier New" w:eastAsiaTheme="majorEastAsia" w:hAnsi="Courier New" w:cstheme="majorBidi"/>
      <w:b/>
      <w:bCs/>
      <w:sz w:val="20"/>
      <w:szCs w:val="28"/>
    </w:rPr>
  </w:style>
  <w:style w:type="paragraph" w:styleId="NoSpacing">
    <w:name w:val="No Spacing"/>
    <w:autoRedefine/>
    <w:uiPriority w:val="1"/>
    <w:qFormat/>
    <w:rsid w:val="002312FE"/>
    <w:pPr>
      <w:spacing w:after="0" w:line="240" w:lineRule="auto"/>
      <w:jc w:val="both"/>
    </w:pPr>
    <w:rPr>
      <w:sz w:val="18"/>
    </w:rPr>
  </w:style>
  <w:style w:type="paragraph" w:styleId="PlainText">
    <w:name w:val="Plain Text"/>
    <w:basedOn w:val="Normal"/>
    <w:link w:val="PlainTextChar"/>
    <w:uiPriority w:val="99"/>
    <w:unhideWhenUsed/>
    <w:rsid w:val="002312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312F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