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0" w:lineRule="auto" w:before="79"/>
        <w:ind w:left="981" w:hanging="581"/>
      </w:pPr>
      <w:r>
        <w:rPr/>
        <w:t>Guidelines</w:t>
      </w:r>
      <w:r>
        <w:rPr>
          <w:spacing w:val="-6"/>
        </w:rPr>
        <w:t> </w:t>
      </w:r>
      <w:r>
        <w:rPr/>
        <w:t>for</w:t>
      </w:r>
      <w:r>
        <w:rPr>
          <w:spacing w:val="-8"/>
        </w:rPr>
        <w:t> </w:t>
      </w:r>
      <w:r>
        <w:rPr/>
        <w:t>Courses</w:t>
      </w:r>
      <w:r>
        <w:rPr>
          <w:spacing w:val="-7"/>
        </w:rPr>
        <w:t> </w:t>
      </w:r>
      <w:r>
        <w:rPr/>
        <w:t>Proposed</w:t>
      </w:r>
      <w:r>
        <w:rPr>
          <w:spacing w:val="-8"/>
        </w:rPr>
        <w:t> </w:t>
      </w:r>
      <w:r>
        <w:rPr/>
        <w:t>for</w:t>
      </w:r>
      <w:r>
        <w:rPr>
          <w:spacing w:val="-8"/>
        </w:rPr>
        <w:t> </w:t>
      </w:r>
      <w:r>
        <w:rPr/>
        <w:t>the</w:t>
      </w:r>
      <w:r>
        <w:rPr>
          <w:spacing w:val="-6"/>
        </w:rPr>
        <w:t> </w:t>
      </w:r>
      <w:r>
        <w:rPr/>
        <w:t>Mathematics</w:t>
      </w:r>
      <w:r>
        <w:rPr>
          <w:spacing w:val="-6"/>
        </w:rPr>
        <w:t> </w:t>
      </w:r>
      <w:r>
        <w:rPr/>
        <w:t>General</w:t>
      </w:r>
      <w:r>
        <w:rPr>
          <w:spacing w:val="-6"/>
        </w:rPr>
        <w:t> </w:t>
      </w:r>
      <w:r>
        <w:rPr/>
        <w:t>Education</w:t>
      </w:r>
      <w:r>
        <w:rPr>
          <w:spacing w:val="-5"/>
        </w:rPr>
        <w:t> </w:t>
      </w:r>
      <w:r>
        <w:rPr/>
        <w:t>Distribution Approved by the University of Massachusetts Faculty Council, May 6, 2024</w:t>
      </w:r>
    </w:p>
    <w:p>
      <w:pPr>
        <w:spacing w:before="1"/>
        <w:ind w:left="0" w:right="0" w:firstLine="0"/>
        <w:jc w:val="left"/>
        <w:rPr>
          <w:sz w:val="22"/>
        </w:rPr>
      </w:pPr>
      <w:r>
        <w:rPr>
          <w:b/>
          <w:sz w:val="22"/>
        </w:rPr>
        <w:t>Motion</w:t>
      </w:r>
      <w:r>
        <w:rPr>
          <w:b/>
          <w:spacing w:val="-4"/>
          <w:sz w:val="22"/>
        </w:rPr>
        <w:t> </w:t>
      </w:r>
      <w:r>
        <w:rPr>
          <w:b/>
          <w:sz w:val="22"/>
        </w:rPr>
        <w:t>4:</w:t>
      </w:r>
      <w:r>
        <w:rPr>
          <w:b/>
          <w:spacing w:val="-5"/>
          <w:sz w:val="22"/>
        </w:rPr>
        <w:t> </w:t>
      </w:r>
      <w:r>
        <w:rPr>
          <w:b/>
          <w:sz w:val="22"/>
        </w:rPr>
        <w:t>That</w:t>
      </w:r>
      <w:r>
        <w:rPr>
          <w:b/>
          <w:spacing w:val="-7"/>
          <w:sz w:val="22"/>
        </w:rPr>
        <w:t> </w:t>
      </w:r>
      <w:r>
        <w:rPr>
          <w:b/>
          <w:sz w:val="22"/>
        </w:rPr>
        <w:t>the</w:t>
      </w:r>
      <w:r>
        <w:rPr>
          <w:b/>
          <w:spacing w:val="-4"/>
          <w:sz w:val="22"/>
        </w:rPr>
        <w:t> </w:t>
      </w:r>
      <w:r>
        <w:rPr>
          <w:b/>
          <w:sz w:val="22"/>
        </w:rPr>
        <w:t>following</w:t>
      </w:r>
      <w:r>
        <w:rPr>
          <w:b/>
          <w:spacing w:val="-3"/>
          <w:sz w:val="22"/>
        </w:rPr>
        <w:t> </w:t>
      </w:r>
      <w:r>
        <w:rPr>
          <w:b/>
          <w:sz w:val="22"/>
        </w:rPr>
        <w:t>guidelines</w:t>
      </w:r>
      <w:r>
        <w:rPr>
          <w:b/>
          <w:spacing w:val="-5"/>
          <w:sz w:val="22"/>
        </w:rPr>
        <w:t> </w:t>
      </w:r>
      <w:r>
        <w:rPr>
          <w:b/>
          <w:sz w:val="22"/>
        </w:rPr>
        <w:t>be</w:t>
      </w:r>
      <w:r>
        <w:rPr>
          <w:b/>
          <w:spacing w:val="-2"/>
          <w:sz w:val="22"/>
        </w:rPr>
        <w:t> </w:t>
      </w:r>
      <w:r>
        <w:rPr>
          <w:b/>
          <w:sz w:val="22"/>
        </w:rPr>
        <w:t>approved</w:t>
      </w:r>
      <w:r>
        <w:rPr>
          <w:b/>
          <w:spacing w:val="-5"/>
          <w:sz w:val="22"/>
        </w:rPr>
        <w:t> </w:t>
      </w:r>
      <w:r>
        <w:rPr>
          <w:b/>
          <w:sz w:val="22"/>
        </w:rPr>
        <w:t>for</w:t>
      </w:r>
      <w:r>
        <w:rPr>
          <w:b/>
          <w:spacing w:val="-7"/>
          <w:sz w:val="22"/>
        </w:rPr>
        <w:t> </w:t>
      </w:r>
      <w:r>
        <w:rPr>
          <w:b/>
          <w:sz w:val="22"/>
        </w:rPr>
        <w:t>the</w:t>
      </w:r>
      <w:r>
        <w:rPr>
          <w:b/>
          <w:spacing w:val="-3"/>
          <w:sz w:val="22"/>
        </w:rPr>
        <w:t> </w:t>
      </w:r>
      <w:r>
        <w:rPr>
          <w:b/>
          <w:sz w:val="22"/>
        </w:rPr>
        <w:t>Mathematics</w:t>
      </w:r>
      <w:r>
        <w:rPr>
          <w:b/>
          <w:spacing w:val="-4"/>
          <w:sz w:val="22"/>
        </w:rPr>
        <w:t> </w:t>
      </w:r>
      <w:r>
        <w:rPr>
          <w:b/>
          <w:spacing w:val="-2"/>
          <w:sz w:val="22"/>
        </w:rPr>
        <w:t>Distribution</w:t>
      </w:r>
      <w:r>
        <w:rPr>
          <w:spacing w:val="-2"/>
          <w:sz w:val="22"/>
        </w:rPr>
        <w:t>:</w:t>
      </w:r>
    </w:p>
    <w:p>
      <w:pPr>
        <w:pStyle w:val="BodyText"/>
      </w:pPr>
    </w:p>
    <w:p>
      <w:pPr>
        <w:pStyle w:val="BodyText"/>
      </w:pPr>
      <w:r>
        <w:rPr/>
        <w:t>The</w:t>
      </w:r>
      <w:r>
        <w:rPr>
          <w:spacing w:val="-5"/>
        </w:rPr>
        <w:t> </w:t>
      </w:r>
      <w:r>
        <w:rPr/>
        <w:t>general</w:t>
      </w:r>
      <w:r>
        <w:rPr>
          <w:spacing w:val="-7"/>
        </w:rPr>
        <w:t> </w:t>
      </w:r>
      <w:r>
        <w:rPr/>
        <w:t>statement</w:t>
      </w:r>
      <w:r>
        <w:rPr>
          <w:spacing w:val="-5"/>
        </w:rPr>
        <w:t> </w:t>
      </w:r>
      <w:r>
        <w:rPr/>
        <w:t>on</w:t>
      </w:r>
      <w:r>
        <w:rPr>
          <w:spacing w:val="-7"/>
        </w:rPr>
        <w:t> </w:t>
      </w:r>
      <w:r>
        <w:rPr/>
        <w:t>and</w:t>
      </w:r>
      <w:r>
        <w:rPr>
          <w:spacing w:val="-5"/>
        </w:rPr>
        <w:t> </w:t>
      </w:r>
      <w:r>
        <w:rPr/>
        <w:t>criteria</w:t>
      </w:r>
      <w:r>
        <w:rPr>
          <w:spacing w:val="-5"/>
        </w:rPr>
        <w:t> </w:t>
      </w:r>
      <w:r>
        <w:rPr/>
        <w:t>for</w:t>
      </w:r>
      <w:r>
        <w:rPr>
          <w:spacing w:val="-5"/>
        </w:rPr>
        <w:t> </w:t>
      </w:r>
      <w:r>
        <w:rPr/>
        <w:t>the</w:t>
      </w:r>
      <w:r>
        <w:rPr>
          <w:spacing w:val="-5"/>
        </w:rPr>
        <w:t> </w:t>
      </w:r>
      <w:r>
        <w:rPr/>
        <w:t>General</w:t>
      </w:r>
      <w:r>
        <w:rPr>
          <w:spacing w:val="-6"/>
        </w:rPr>
        <w:t> </w:t>
      </w:r>
      <w:r>
        <w:rPr/>
        <w:t>Education</w:t>
      </w:r>
      <w:r>
        <w:rPr>
          <w:spacing w:val="-6"/>
        </w:rPr>
        <w:t> </w:t>
      </w:r>
      <w:r>
        <w:rPr/>
        <w:t>Mathematics</w:t>
      </w:r>
      <w:r>
        <w:rPr>
          <w:spacing w:val="-5"/>
        </w:rPr>
        <w:t> </w:t>
      </w:r>
      <w:r>
        <w:rPr/>
        <w:t>Distribution</w:t>
      </w:r>
      <w:r>
        <w:rPr>
          <w:spacing w:val="-7"/>
        </w:rPr>
        <w:t> </w:t>
      </w:r>
      <w:r>
        <w:rPr/>
        <w:t>are</w:t>
      </w:r>
      <w:r>
        <w:rPr>
          <w:spacing w:val="-5"/>
        </w:rPr>
        <w:t> </w:t>
      </w:r>
      <w:r>
        <w:rPr/>
        <w:t>as </w:t>
      </w:r>
      <w:r>
        <w:rPr>
          <w:spacing w:val="-2"/>
        </w:rPr>
        <w:t>follows:</w:t>
      </w:r>
    </w:p>
    <w:p>
      <w:pPr>
        <w:pStyle w:val="BodyText"/>
        <w:spacing w:before="257"/>
      </w:pPr>
      <w:r>
        <w:rPr/>
        <w:t>Courses in Mathematics will present methods, principles and patterns of thought that are used to study</w:t>
      </w:r>
      <w:r>
        <w:rPr>
          <w:spacing w:val="-4"/>
        </w:rPr>
        <w:t> </w:t>
      </w:r>
      <w:r>
        <w:rPr/>
        <w:t>mathematical</w:t>
      </w:r>
      <w:r>
        <w:rPr>
          <w:spacing w:val="-4"/>
        </w:rPr>
        <w:t> </w:t>
      </w:r>
      <w:r>
        <w:rPr/>
        <w:t>and</w:t>
      </w:r>
      <w:r>
        <w:rPr>
          <w:spacing w:val="-4"/>
        </w:rPr>
        <w:t> </w:t>
      </w:r>
      <w:r>
        <w:rPr/>
        <w:t>logical</w:t>
      </w:r>
      <w:r>
        <w:rPr>
          <w:spacing w:val="-7"/>
        </w:rPr>
        <w:t> </w:t>
      </w:r>
      <w:r>
        <w:rPr/>
        <w:t>systems.</w:t>
      </w:r>
      <w:r>
        <w:rPr>
          <w:spacing w:val="-4"/>
        </w:rPr>
        <w:t> </w:t>
      </w:r>
      <w:r>
        <w:rPr/>
        <w:t>Students</w:t>
      </w:r>
      <w:r>
        <w:rPr>
          <w:spacing w:val="-7"/>
        </w:rPr>
        <w:t> </w:t>
      </w:r>
      <w:r>
        <w:rPr/>
        <w:t>will</w:t>
      </w:r>
      <w:r>
        <w:rPr>
          <w:spacing w:val="-7"/>
        </w:rPr>
        <w:t> </w:t>
      </w:r>
      <w:r>
        <w:rPr/>
        <w:t>gain</w:t>
      </w:r>
      <w:r>
        <w:rPr>
          <w:spacing w:val="-4"/>
        </w:rPr>
        <w:t> </w:t>
      </w:r>
      <w:r>
        <w:rPr/>
        <w:t>some</w:t>
      </w:r>
      <w:r>
        <w:rPr>
          <w:spacing w:val="-7"/>
        </w:rPr>
        <w:t> </w:t>
      </w:r>
      <w:r>
        <w:rPr/>
        <w:t>insight</w:t>
      </w:r>
      <w:r>
        <w:rPr>
          <w:spacing w:val="-9"/>
        </w:rPr>
        <w:t> </w:t>
      </w:r>
      <w:r>
        <w:rPr/>
        <w:t>into</w:t>
      </w:r>
      <w:r>
        <w:rPr>
          <w:spacing w:val="-4"/>
        </w:rPr>
        <w:t> </w:t>
      </w:r>
      <w:r>
        <w:rPr/>
        <w:t>how</w:t>
      </w:r>
      <w:r>
        <w:rPr>
          <w:spacing w:val="-4"/>
        </w:rPr>
        <w:t> </w:t>
      </w:r>
      <w:r>
        <w:rPr/>
        <w:t>the</w:t>
      </w:r>
      <w:r>
        <w:rPr>
          <w:spacing w:val="-4"/>
        </w:rPr>
        <w:t> </w:t>
      </w:r>
      <w:r>
        <w:rPr/>
        <w:t>aesthetics</w:t>
      </w:r>
      <w:r>
        <w:rPr>
          <w:spacing w:val="-2"/>
        </w:rPr>
        <w:t> </w:t>
      </w:r>
      <w:r>
        <w:rPr/>
        <w:t>of mathematical analysis and its practical uses extend our understanding of human thought and the real world in which we function.</w:t>
      </w:r>
    </w:p>
    <w:p>
      <w:pPr>
        <w:pStyle w:val="BodyText"/>
        <w:spacing w:before="1"/>
      </w:pPr>
    </w:p>
    <w:p>
      <w:pPr>
        <w:spacing w:before="0"/>
        <w:ind w:left="0" w:right="0" w:firstLine="0"/>
        <w:jc w:val="left"/>
        <w:rPr>
          <w:sz w:val="22"/>
        </w:rPr>
      </w:pPr>
      <w:r>
        <w:rPr>
          <w:spacing w:val="-2"/>
          <w:sz w:val="22"/>
        </w:rPr>
        <w:t>…………………………………………………………………...</w:t>
      </w:r>
    </w:p>
    <w:p>
      <w:pPr>
        <w:pStyle w:val="Heading1"/>
        <w:spacing w:before="256"/>
      </w:pPr>
      <w:r>
        <w:rPr/>
        <w:t>Criteria</w:t>
      </w:r>
      <w:r>
        <w:rPr>
          <w:spacing w:val="-8"/>
        </w:rPr>
        <w:t> </w:t>
      </w:r>
      <w:r>
        <w:rPr/>
        <w:t>for</w:t>
      </w:r>
      <w:r>
        <w:rPr>
          <w:spacing w:val="-11"/>
        </w:rPr>
        <w:t> </w:t>
      </w:r>
      <w:r>
        <w:rPr/>
        <w:t>General</w:t>
      </w:r>
      <w:r>
        <w:rPr>
          <w:spacing w:val="-8"/>
        </w:rPr>
        <w:t> </w:t>
      </w:r>
      <w:r>
        <w:rPr/>
        <w:t>Education</w:t>
      </w:r>
      <w:r>
        <w:rPr>
          <w:spacing w:val="-9"/>
        </w:rPr>
        <w:t> </w:t>
      </w:r>
      <w:r>
        <w:rPr/>
        <w:t>Distribution</w:t>
      </w:r>
      <w:r>
        <w:rPr>
          <w:spacing w:val="-7"/>
        </w:rPr>
        <w:t> </w:t>
      </w:r>
      <w:r>
        <w:rPr/>
        <w:t>Courses</w:t>
      </w:r>
      <w:r>
        <w:rPr>
          <w:spacing w:val="-11"/>
        </w:rPr>
        <w:t> </w:t>
      </w:r>
      <w:r>
        <w:rPr/>
        <w:t>in</w:t>
      </w:r>
      <w:r>
        <w:rPr>
          <w:spacing w:val="-7"/>
        </w:rPr>
        <w:t> </w:t>
      </w:r>
      <w:r>
        <w:rPr/>
        <w:t>Mathematics/Technology</w:t>
      </w:r>
      <w:r>
        <w:rPr>
          <w:spacing w:val="-8"/>
        </w:rPr>
        <w:t> </w:t>
      </w:r>
      <w:r>
        <w:rPr/>
        <w:t>(courses</w:t>
      </w:r>
      <w:r>
        <w:rPr>
          <w:spacing w:val="-11"/>
        </w:rPr>
        <w:t> </w:t>
      </w:r>
      <w:r>
        <w:rPr/>
        <w:t>in this Distribution area should meet either the Mathematics or the Technology criteria specified below):</w:t>
      </w:r>
    </w:p>
    <w:p>
      <w:pPr>
        <w:pStyle w:val="BodyText"/>
        <w:rPr>
          <w:b/>
        </w:rPr>
      </w:pPr>
    </w:p>
    <w:p>
      <w:pPr>
        <w:pStyle w:val="BodyText"/>
      </w:pPr>
      <w:r>
        <w:rPr/>
        <w:t>A.</w:t>
      </w:r>
      <w:r>
        <w:rPr>
          <w:spacing w:val="39"/>
        </w:rPr>
        <w:t>  </w:t>
      </w:r>
      <w:r>
        <w:rPr>
          <w:spacing w:val="-2"/>
        </w:rPr>
        <w:t>Mathematics</w:t>
      </w:r>
    </w:p>
    <w:p>
      <w:pPr>
        <w:pStyle w:val="BodyText"/>
      </w:pPr>
    </w:p>
    <w:p>
      <w:pPr>
        <w:pStyle w:val="BodyText"/>
        <w:spacing w:before="1"/>
      </w:pPr>
      <w:r>
        <w:rPr/>
        <w:t>A</w:t>
      </w:r>
      <w:r>
        <w:rPr>
          <w:spacing w:val="-5"/>
        </w:rPr>
        <w:t> </w:t>
      </w:r>
      <w:r>
        <w:rPr/>
        <w:t>significant</w:t>
      </w:r>
      <w:r>
        <w:rPr>
          <w:spacing w:val="-5"/>
        </w:rPr>
        <w:t> </w:t>
      </w:r>
      <w:r>
        <w:rPr/>
        <w:t>part</w:t>
      </w:r>
      <w:r>
        <w:rPr>
          <w:spacing w:val="-7"/>
        </w:rPr>
        <w:t> </w:t>
      </w:r>
      <w:r>
        <w:rPr/>
        <w:t>of</w:t>
      </w:r>
      <w:r>
        <w:rPr>
          <w:spacing w:val="-2"/>
        </w:rPr>
        <w:t> </w:t>
      </w:r>
      <w:r>
        <w:rPr/>
        <w:t>the</w:t>
      </w:r>
      <w:r>
        <w:rPr>
          <w:spacing w:val="-5"/>
        </w:rPr>
        <w:t> </w:t>
      </w:r>
      <w:r>
        <w:rPr/>
        <w:t>course</w:t>
      </w:r>
      <w:r>
        <w:rPr>
          <w:spacing w:val="-5"/>
        </w:rPr>
        <w:t> </w:t>
      </w:r>
      <w:r>
        <w:rPr/>
        <w:t>should</w:t>
      </w:r>
      <w:r>
        <w:rPr>
          <w:spacing w:val="-3"/>
        </w:rPr>
        <w:t> </w:t>
      </w:r>
      <w:r>
        <w:rPr/>
        <w:t>be</w:t>
      </w:r>
      <w:r>
        <w:rPr>
          <w:spacing w:val="-2"/>
        </w:rPr>
        <w:t> </w:t>
      </w:r>
      <w:r>
        <w:rPr/>
        <w:t>aimed</w:t>
      </w:r>
      <w:r>
        <w:rPr>
          <w:spacing w:val="-2"/>
        </w:rPr>
        <w:t> </w:t>
      </w:r>
      <w:r>
        <w:rPr/>
        <w:t>at</w:t>
      </w:r>
      <w:r>
        <w:rPr>
          <w:spacing w:val="-2"/>
        </w:rPr>
        <w:t> </w:t>
      </w:r>
      <w:r>
        <w:rPr/>
        <w:t>the</w:t>
      </w:r>
      <w:r>
        <w:rPr>
          <w:spacing w:val="-2"/>
        </w:rPr>
        <w:t> </w:t>
      </w:r>
      <w:r>
        <w:rPr/>
        <w:t>mastery</w:t>
      </w:r>
      <w:r>
        <w:rPr>
          <w:spacing w:val="-5"/>
        </w:rPr>
        <w:t> </w:t>
      </w:r>
      <w:r>
        <w:rPr/>
        <w:t>and/or</w:t>
      </w:r>
      <w:r>
        <w:rPr>
          <w:spacing w:val="-5"/>
        </w:rPr>
        <w:t> </w:t>
      </w:r>
      <w:r>
        <w:rPr/>
        <w:t>application</w:t>
      </w:r>
      <w:r>
        <w:rPr>
          <w:spacing w:val="-4"/>
        </w:rPr>
        <w:t> </w:t>
      </w:r>
      <w:r>
        <w:rPr/>
        <w:t>of</w:t>
      </w:r>
      <w:r>
        <w:rPr>
          <w:spacing w:val="-5"/>
        </w:rPr>
        <w:t> </w:t>
      </w:r>
      <w:r>
        <w:rPr/>
        <w:t>mathematical principles (i.e., doing mathematics).</w:t>
      </w:r>
    </w:p>
    <w:p>
      <w:pPr>
        <w:pStyle w:val="BodyText"/>
        <w:spacing w:before="1"/>
      </w:pPr>
    </w:p>
    <w:p>
      <w:pPr>
        <w:pStyle w:val="BodyText"/>
      </w:pPr>
      <w:r>
        <w:rPr/>
        <w:t>The course should promote mathematical thinking and inquiry. To this end, the course should regularly</w:t>
      </w:r>
      <w:r>
        <w:rPr>
          <w:spacing w:val="-8"/>
        </w:rPr>
        <w:t> </w:t>
      </w:r>
      <w:r>
        <w:rPr/>
        <w:t>require</w:t>
      </w:r>
      <w:r>
        <w:rPr>
          <w:spacing w:val="-8"/>
        </w:rPr>
        <w:t> </w:t>
      </w:r>
      <w:r>
        <w:rPr/>
        <w:t>students</w:t>
      </w:r>
      <w:r>
        <w:rPr>
          <w:spacing w:val="-8"/>
        </w:rPr>
        <w:t> </w:t>
      </w:r>
      <w:r>
        <w:rPr/>
        <w:t>to</w:t>
      </w:r>
      <w:r>
        <w:rPr>
          <w:spacing w:val="-6"/>
        </w:rPr>
        <w:t> </w:t>
      </w:r>
      <w:r>
        <w:rPr/>
        <w:t>explain</w:t>
      </w:r>
      <w:r>
        <w:rPr>
          <w:spacing w:val="-6"/>
        </w:rPr>
        <w:t> </w:t>
      </w:r>
      <w:r>
        <w:rPr/>
        <w:t>their</w:t>
      </w:r>
      <w:r>
        <w:rPr>
          <w:spacing w:val="-7"/>
        </w:rPr>
        <w:t> </w:t>
      </w:r>
      <w:r>
        <w:rPr/>
        <w:t>reasoning</w:t>
      </w:r>
      <w:r>
        <w:rPr>
          <w:spacing w:val="-7"/>
        </w:rPr>
        <w:t> </w:t>
      </w:r>
      <w:r>
        <w:rPr/>
        <w:t>and</w:t>
      </w:r>
      <w:r>
        <w:rPr>
          <w:spacing w:val="-7"/>
        </w:rPr>
        <w:t> </w:t>
      </w:r>
      <w:r>
        <w:rPr/>
        <w:t>apply</w:t>
      </w:r>
      <w:r>
        <w:rPr>
          <w:spacing w:val="-6"/>
        </w:rPr>
        <w:t> </w:t>
      </w:r>
      <w:r>
        <w:rPr/>
        <w:t>mathematical</w:t>
      </w:r>
      <w:r>
        <w:rPr>
          <w:spacing w:val="-8"/>
        </w:rPr>
        <w:t> </w:t>
      </w:r>
      <w:r>
        <w:rPr/>
        <w:t>principles.</w:t>
      </w:r>
      <w:r>
        <w:rPr>
          <w:spacing w:val="-7"/>
        </w:rPr>
        <w:t> </w:t>
      </w:r>
      <w:r>
        <w:rPr/>
        <w:t>Students should also be asked to make conjectures and explore and analyze mathematical problems.</w:t>
      </w:r>
    </w:p>
    <w:p>
      <w:pPr>
        <w:pStyle w:val="BodyText"/>
      </w:pPr>
    </w:p>
    <w:p>
      <w:pPr>
        <w:pStyle w:val="BodyText"/>
        <w:ind w:right="657"/>
        <w:jc w:val="both"/>
      </w:pPr>
      <w:r>
        <w:rPr/>
        <w:t>The</w:t>
      </w:r>
      <w:r>
        <w:rPr>
          <w:spacing w:val="-7"/>
        </w:rPr>
        <w:t> </w:t>
      </w:r>
      <w:r>
        <w:rPr/>
        <w:t>course</w:t>
      </w:r>
      <w:r>
        <w:rPr>
          <w:spacing w:val="-7"/>
        </w:rPr>
        <w:t> </w:t>
      </w:r>
      <w:r>
        <w:rPr/>
        <w:t>should</w:t>
      </w:r>
      <w:r>
        <w:rPr>
          <w:spacing w:val="-5"/>
        </w:rPr>
        <w:t> </w:t>
      </w:r>
      <w:r>
        <w:rPr/>
        <w:t>foster</w:t>
      </w:r>
      <w:r>
        <w:rPr>
          <w:spacing w:val="-4"/>
        </w:rPr>
        <w:t> </w:t>
      </w:r>
      <w:r>
        <w:rPr/>
        <w:t>an</w:t>
      </w:r>
      <w:r>
        <w:rPr>
          <w:spacing w:val="-4"/>
        </w:rPr>
        <w:t> </w:t>
      </w:r>
      <w:r>
        <w:rPr/>
        <w:t>appreciation</w:t>
      </w:r>
      <w:r>
        <w:rPr>
          <w:spacing w:val="-6"/>
        </w:rPr>
        <w:t> </w:t>
      </w:r>
      <w:r>
        <w:rPr/>
        <w:t>of</w:t>
      </w:r>
      <w:r>
        <w:rPr>
          <w:spacing w:val="-4"/>
        </w:rPr>
        <w:t> </w:t>
      </w:r>
      <w:r>
        <w:rPr/>
        <w:t>the</w:t>
      </w:r>
      <w:r>
        <w:rPr>
          <w:spacing w:val="-4"/>
        </w:rPr>
        <w:t> </w:t>
      </w:r>
      <w:r>
        <w:rPr/>
        <w:t>value</w:t>
      </w:r>
      <w:r>
        <w:rPr>
          <w:spacing w:val="-4"/>
        </w:rPr>
        <w:t> </w:t>
      </w:r>
      <w:r>
        <w:rPr/>
        <w:t>of</w:t>
      </w:r>
      <w:r>
        <w:rPr>
          <w:spacing w:val="-7"/>
        </w:rPr>
        <w:t> </w:t>
      </w:r>
      <w:r>
        <w:rPr/>
        <w:t>mathematics,</w:t>
      </w:r>
      <w:r>
        <w:rPr>
          <w:spacing w:val="-6"/>
        </w:rPr>
        <w:t> </w:t>
      </w:r>
      <w:r>
        <w:rPr/>
        <w:t>whether</w:t>
      </w:r>
      <w:r>
        <w:rPr>
          <w:spacing w:val="-5"/>
        </w:rPr>
        <w:t> </w:t>
      </w:r>
      <w:r>
        <w:rPr/>
        <w:t>it</w:t>
      </w:r>
      <w:r>
        <w:rPr>
          <w:spacing w:val="-7"/>
        </w:rPr>
        <w:t> </w:t>
      </w:r>
      <w:r>
        <w:rPr/>
        <w:t>be</w:t>
      </w:r>
      <w:r>
        <w:rPr>
          <w:spacing w:val="-4"/>
        </w:rPr>
        <w:t> </w:t>
      </w:r>
      <w:r>
        <w:rPr/>
        <w:t>practical, aesthetic,</w:t>
      </w:r>
      <w:r>
        <w:rPr>
          <w:spacing w:val="-11"/>
        </w:rPr>
        <w:t> </w:t>
      </w:r>
      <w:r>
        <w:rPr/>
        <w:t>or</w:t>
      </w:r>
      <w:r>
        <w:rPr>
          <w:spacing w:val="-7"/>
        </w:rPr>
        <w:t> </w:t>
      </w:r>
      <w:r>
        <w:rPr/>
        <w:t>intellectual.</w:t>
      </w:r>
      <w:r>
        <w:rPr>
          <w:spacing w:val="-13"/>
        </w:rPr>
        <w:t> </w:t>
      </w:r>
      <w:r>
        <w:rPr>
          <w:position w:val="5"/>
          <w:sz w:val="14"/>
        </w:rPr>
        <w:t>(</w:t>
      </w:r>
      <w:r>
        <w:rPr/>
        <w:t>“DISTRIBUTION</w:t>
      </w:r>
      <w:r>
        <w:rPr>
          <w:spacing w:val="-3"/>
        </w:rPr>
        <w:t> </w:t>
      </w:r>
      <w:r>
        <w:rPr/>
        <w:t>AREA</w:t>
      </w:r>
      <w:r>
        <w:rPr>
          <w:spacing w:val="-8"/>
        </w:rPr>
        <w:t> </w:t>
      </w:r>
      <w:r>
        <w:rPr/>
        <w:t>DESCRIPTIONS</w:t>
      </w:r>
      <w:r>
        <w:rPr>
          <w:spacing w:val="-5"/>
        </w:rPr>
        <w:t> </w:t>
      </w:r>
      <w:r>
        <w:rPr/>
        <w:t>AND</w:t>
      </w:r>
      <w:r>
        <w:rPr>
          <w:spacing w:val="-8"/>
        </w:rPr>
        <w:t> </w:t>
      </w:r>
      <w:r>
        <w:rPr/>
        <w:t>CRITERIA</w:t>
      </w:r>
      <w:r>
        <w:rPr>
          <w:spacing w:val="-8"/>
        </w:rPr>
        <w:t> </w:t>
      </w:r>
      <w:r>
        <w:rPr/>
        <w:t>FOR</w:t>
      </w:r>
      <w:r>
        <w:rPr>
          <w:spacing w:val="-8"/>
        </w:rPr>
        <w:t> </w:t>
      </w:r>
      <w:r>
        <w:rPr/>
        <w:t>COURSE CONTENT IN DISTRIBUTION COURSES [Revised 2006].</w:t>
      </w:r>
    </w:p>
    <w:p>
      <w:pPr>
        <w:pStyle w:val="BodyText"/>
      </w:pPr>
      <w:hyperlink r:id="rId5">
        <w:r>
          <w:rPr>
            <w:color w:val="467785"/>
            <w:spacing w:val="-2"/>
            <w:u w:val="single" w:color="467785"/>
          </w:rPr>
          <w:t>https://www.umb.edu/media/umassboston/content-</w:t>
        </w:r>
      </w:hyperlink>
      <w:r>
        <w:rPr>
          <w:color w:val="467785"/>
          <w:spacing w:val="-2"/>
          <w:u w:val="single" w:color="467785"/>
        </w:rPr>
        <w:t>assets/academics/pdf/TanDocumentCASDistributionGuidelinesUpdated2006.pdf</w:t>
      </w:r>
    </w:p>
    <w:p>
      <w:pPr>
        <w:pStyle w:val="BodyText"/>
        <w:spacing w:before="256"/>
        <w:ind w:right="43"/>
      </w:pPr>
      <w:r>
        <w:rPr/>
        <w:t>The General Education Mathematics Distribution will be given for courses of three or more credits in</w:t>
      </w:r>
      <w:r>
        <w:rPr>
          <w:spacing w:val="-4"/>
        </w:rPr>
        <w:t> </w:t>
      </w:r>
      <w:r>
        <w:rPr/>
        <w:t>which</w:t>
      </w:r>
      <w:r>
        <w:rPr>
          <w:spacing w:val="-3"/>
        </w:rPr>
        <w:t> </w:t>
      </w:r>
      <w:r>
        <w:rPr/>
        <w:t>college-level</w:t>
      </w:r>
      <w:r>
        <w:rPr>
          <w:spacing w:val="-7"/>
        </w:rPr>
        <w:t> </w:t>
      </w:r>
      <w:r>
        <w:rPr/>
        <w:t>mathematics</w:t>
      </w:r>
      <w:r>
        <w:rPr>
          <w:spacing w:val="-7"/>
        </w:rPr>
        <w:t> </w:t>
      </w:r>
      <w:r>
        <w:rPr/>
        <w:t>is</w:t>
      </w:r>
      <w:r>
        <w:rPr>
          <w:spacing w:val="-4"/>
        </w:rPr>
        <w:t> </w:t>
      </w:r>
      <w:r>
        <w:rPr/>
        <w:t>predominant.</w:t>
      </w:r>
      <w:r>
        <w:rPr>
          <w:spacing w:val="-6"/>
        </w:rPr>
        <w:t> </w:t>
      </w:r>
      <w:r>
        <w:rPr/>
        <w:t>“Predominant”</w:t>
      </w:r>
      <w:r>
        <w:rPr>
          <w:spacing w:val="-7"/>
        </w:rPr>
        <w:t> </w:t>
      </w:r>
      <w:r>
        <w:rPr/>
        <w:t>is</w:t>
      </w:r>
      <w:r>
        <w:rPr>
          <w:spacing w:val="-7"/>
        </w:rPr>
        <w:t> </w:t>
      </w:r>
      <w:r>
        <w:rPr/>
        <w:t>specified</w:t>
      </w:r>
      <w:r>
        <w:rPr>
          <w:spacing w:val="-4"/>
        </w:rPr>
        <w:t> </w:t>
      </w:r>
      <w:r>
        <w:rPr/>
        <w:t>here</w:t>
      </w:r>
      <w:r>
        <w:rPr>
          <w:spacing w:val="-4"/>
        </w:rPr>
        <w:t> </w:t>
      </w:r>
      <w:r>
        <w:rPr/>
        <w:t>as</w:t>
      </w:r>
      <w:r>
        <w:rPr>
          <w:spacing w:val="-4"/>
        </w:rPr>
        <w:t> </w:t>
      </w:r>
      <w:r>
        <w:rPr/>
        <w:t>two</w:t>
      </w:r>
      <w:r>
        <w:rPr>
          <w:spacing w:val="-4"/>
        </w:rPr>
        <w:t> </w:t>
      </w:r>
      <w:r>
        <w:rPr/>
        <w:t>thirds</w:t>
      </w:r>
      <w:r>
        <w:rPr>
          <w:spacing w:val="-2"/>
        </w:rPr>
        <w:t> </w:t>
      </w:r>
      <w:r>
        <w:rPr/>
        <w:t>of the content of a three-hour course. “Content” is meant to be understood, on the one hand, as texts and concepts, and on the other, as exercises and formative and summative assessments. This guideline would hold for courses proposed by the Mathematics Department and by other Departments. The current (2017) Massachusetts Curriculum Framework for </w:t>
      </w:r>
      <w:r>
        <w:rPr>
          <w:color w:val="467785"/>
          <w:u w:val="single" w:color="467785"/>
        </w:rPr>
        <w:t>K-12 Mathematics</w:t>
      </w:r>
      <w:r>
        <w:rPr>
          <w:color w:val="467785"/>
          <w:u w:val="none"/>
        </w:rPr>
        <w:t> </w:t>
      </w:r>
      <w:r>
        <w:rPr>
          <w:color w:val="467785"/>
          <w:u w:val="single" w:color="467785"/>
        </w:rPr>
        <w:t>(</w:t>
      </w:r>
      <w:hyperlink r:id="rId6">
        <w:r>
          <w:rPr>
            <w:color w:val="467785"/>
            <w:u w:val="single" w:color="467785"/>
          </w:rPr>
          <w:t>https://www.doe.mass.edu/frameworks/math/2017-06.pdf)</w:t>
        </w:r>
      </w:hyperlink>
      <w:r>
        <w:rPr>
          <w:color w:val="467785"/>
          <w:u w:val="none"/>
        </w:rPr>
        <w:t> </w:t>
      </w:r>
      <w:r>
        <w:rPr>
          <w:u w:val="none"/>
        </w:rPr>
        <w:t>would serve as a reference for determining the scope of</w:t>
      </w:r>
      <w:r>
        <w:rPr>
          <w:spacing w:val="-2"/>
          <w:u w:val="none"/>
        </w:rPr>
        <w:t> </w:t>
      </w:r>
      <w:r>
        <w:rPr>
          <w:u w:val="none"/>
        </w:rPr>
        <w:t>pre-college mathematics. The determination of college-level mathematics for particular courses proposed for the distribution would depend on the specific mathematics of the individual course proposed. Regardless of the mathematical focus, the course would provide training in and opportunities for both calculation and reasoning, “mathematical thinking and </w:t>
      </w:r>
      <w:r>
        <w:rPr>
          <w:spacing w:val="-2"/>
          <w:u w:val="none"/>
        </w:rPr>
        <w:t>inquiry.”</w:t>
      </w:r>
    </w:p>
    <w:p>
      <w:pPr>
        <w:pStyle w:val="BodyText"/>
        <w:spacing w:after="0"/>
        <w:sectPr>
          <w:type w:val="continuous"/>
          <w:pgSz w:w="12240" w:h="15840"/>
          <w:pgMar w:top="1360" w:bottom="280" w:left="1440" w:right="1440"/>
        </w:sectPr>
      </w:pPr>
    </w:p>
    <w:p>
      <w:pPr>
        <w:pStyle w:val="BodyText"/>
        <w:spacing w:before="79"/>
      </w:pPr>
      <w:r>
        <w:rPr/>
        <w:t>College-level mathematics builds on the foundation of pre-college mathematics. The two thirds figure</w:t>
      </w:r>
      <w:r>
        <w:rPr>
          <w:spacing w:val="-4"/>
        </w:rPr>
        <w:t> </w:t>
      </w:r>
      <w:r>
        <w:rPr/>
        <w:t>allows</w:t>
      </w:r>
      <w:r>
        <w:rPr>
          <w:spacing w:val="-4"/>
        </w:rPr>
        <w:t> </w:t>
      </w:r>
      <w:r>
        <w:rPr/>
        <w:t>all</w:t>
      </w:r>
      <w:r>
        <w:rPr>
          <w:spacing w:val="-4"/>
        </w:rPr>
        <w:t> </w:t>
      </w:r>
      <w:r>
        <w:rPr/>
        <w:t>or</w:t>
      </w:r>
      <w:r>
        <w:rPr>
          <w:spacing w:val="-4"/>
        </w:rPr>
        <w:t> </w:t>
      </w:r>
      <w:r>
        <w:rPr/>
        <w:t>part</w:t>
      </w:r>
      <w:r>
        <w:rPr>
          <w:spacing w:val="-6"/>
        </w:rPr>
        <w:t> </w:t>
      </w:r>
      <w:r>
        <w:rPr/>
        <w:t>of</w:t>
      </w:r>
      <w:r>
        <w:rPr>
          <w:spacing w:val="-6"/>
        </w:rPr>
        <w:t> </w:t>
      </w:r>
      <w:r>
        <w:rPr/>
        <w:t>the</w:t>
      </w:r>
      <w:r>
        <w:rPr>
          <w:spacing w:val="-4"/>
        </w:rPr>
        <w:t> </w:t>
      </w:r>
      <w:r>
        <w:rPr/>
        <w:t>remaining</w:t>
      </w:r>
      <w:r>
        <w:rPr>
          <w:spacing w:val="-5"/>
        </w:rPr>
        <w:t> </w:t>
      </w:r>
      <w:r>
        <w:rPr/>
        <w:t>one</w:t>
      </w:r>
      <w:r>
        <w:rPr>
          <w:spacing w:val="-4"/>
        </w:rPr>
        <w:t> </w:t>
      </w:r>
      <w:r>
        <w:rPr/>
        <w:t>third</w:t>
      </w:r>
      <w:r>
        <w:rPr>
          <w:spacing w:val="-4"/>
        </w:rPr>
        <w:t> </w:t>
      </w:r>
      <w:r>
        <w:rPr/>
        <w:t>of</w:t>
      </w:r>
      <w:r>
        <w:rPr>
          <w:spacing w:val="-5"/>
        </w:rPr>
        <w:t> </w:t>
      </w:r>
      <w:r>
        <w:rPr/>
        <w:t>the</w:t>
      </w:r>
      <w:r>
        <w:rPr>
          <w:spacing w:val="-4"/>
        </w:rPr>
        <w:t> </w:t>
      </w:r>
      <w:r>
        <w:rPr/>
        <w:t>course</w:t>
      </w:r>
      <w:r>
        <w:rPr>
          <w:spacing w:val="-4"/>
        </w:rPr>
        <w:t> </w:t>
      </w:r>
      <w:r>
        <w:rPr/>
        <w:t>to</w:t>
      </w:r>
      <w:r>
        <w:rPr>
          <w:spacing w:val="-2"/>
        </w:rPr>
        <w:t> </w:t>
      </w:r>
      <w:r>
        <w:rPr/>
        <w:t>be</w:t>
      </w:r>
      <w:r>
        <w:rPr>
          <w:spacing w:val="-4"/>
        </w:rPr>
        <w:t> </w:t>
      </w:r>
      <w:r>
        <w:rPr/>
        <w:t>devoted</w:t>
      </w:r>
      <w:r>
        <w:rPr>
          <w:spacing w:val="-7"/>
        </w:rPr>
        <w:t> </w:t>
      </w:r>
      <w:r>
        <w:rPr/>
        <w:t>to</w:t>
      </w:r>
      <w:r>
        <w:rPr>
          <w:spacing w:val="-4"/>
        </w:rPr>
        <w:t> </w:t>
      </w:r>
      <w:r>
        <w:rPr/>
        <w:t>that</w:t>
      </w:r>
      <w:r>
        <w:rPr>
          <w:spacing w:val="-4"/>
        </w:rPr>
        <w:t> </w:t>
      </w:r>
      <w:r>
        <w:rPr/>
        <w:t>foundation.</w:t>
      </w:r>
      <w:r>
        <w:rPr>
          <w:spacing w:val="-4"/>
        </w:rPr>
        <w:t> </w:t>
      </w:r>
      <w:r>
        <w:rPr/>
        <w:t>All or part of the remaining one third might also be devoted to focused study of the non-</w:t>
      </w:r>
    </w:p>
    <w:p>
      <w:pPr>
        <w:pStyle w:val="BodyText"/>
        <w:ind w:right="43"/>
      </w:pPr>
      <w:r>
        <w:rPr/>
        <w:t>mathematical</w:t>
      </w:r>
      <w:r>
        <w:rPr>
          <w:spacing w:val="-6"/>
        </w:rPr>
        <w:t> </w:t>
      </w:r>
      <w:r>
        <w:rPr/>
        <w:t>content</w:t>
      </w:r>
      <w:r>
        <w:rPr>
          <w:spacing w:val="-3"/>
        </w:rPr>
        <w:t> </w:t>
      </w:r>
      <w:r>
        <w:rPr/>
        <w:t>to</w:t>
      </w:r>
      <w:r>
        <w:rPr>
          <w:spacing w:val="-2"/>
        </w:rPr>
        <w:t> </w:t>
      </w:r>
      <w:r>
        <w:rPr/>
        <w:t>which</w:t>
      </w:r>
      <w:r>
        <w:rPr>
          <w:spacing w:val="-3"/>
        </w:rPr>
        <w:t> </w:t>
      </w:r>
      <w:r>
        <w:rPr/>
        <w:t>the</w:t>
      </w:r>
      <w:r>
        <w:rPr>
          <w:spacing w:val="-6"/>
        </w:rPr>
        <w:t> </w:t>
      </w:r>
      <w:r>
        <w:rPr/>
        <w:t>mathematics</w:t>
      </w:r>
      <w:r>
        <w:rPr>
          <w:spacing w:val="-6"/>
        </w:rPr>
        <w:t> </w:t>
      </w:r>
      <w:r>
        <w:rPr/>
        <w:t>is</w:t>
      </w:r>
      <w:r>
        <w:rPr>
          <w:spacing w:val="-6"/>
        </w:rPr>
        <w:t> </w:t>
      </w:r>
      <w:r>
        <w:rPr/>
        <w:t>applied,</w:t>
      </w:r>
      <w:r>
        <w:rPr>
          <w:spacing w:val="-3"/>
        </w:rPr>
        <w:t> </w:t>
      </w:r>
      <w:r>
        <w:rPr/>
        <w:t>such</w:t>
      </w:r>
      <w:r>
        <w:rPr>
          <w:spacing w:val="-3"/>
        </w:rPr>
        <w:t> </w:t>
      </w:r>
      <w:r>
        <w:rPr/>
        <w:t>as</w:t>
      </w:r>
      <w:r>
        <w:rPr>
          <w:spacing w:val="-3"/>
        </w:rPr>
        <w:t> </w:t>
      </w:r>
      <w:r>
        <w:rPr/>
        <w:t>in</w:t>
      </w:r>
      <w:r>
        <w:rPr>
          <w:spacing w:val="-3"/>
        </w:rPr>
        <w:t> </w:t>
      </w:r>
      <w:r>
        <w:rPr/>
        <w:t>the</w:t>
      </w:r>
      <w:r>
        <w:rPr>
          <w:spacing w:val="-6"/>
        </w:rPr>
        <w:t> </w:t>
      </w:r>
      <w:r>
        <w:rPr/>
        <w:t>Natural</w:t>
      </w:r>
      <w:r>
        <w:rPr>
          <w:spacing w:val="-3"/>
        </w:rPr>
        <w:t> </w:t>
      </w:r>
      <w:r>
        <w:rPr/>
        <w:t>and</w:t>
      </w:r>
      <w:r>
        <w:rPr>
          <w:spacing w:val="-4"/>
        </w:rPr>
        <w:t> </w:t>
      </w:r>
      <w:r>
        <w:rPr/>
        <w:t>Social </w:t>
      </w:r>
      <w:r>
        <w:rPr>
          <w:spacing w:val="-2"/>
        </w:rPr>
        <w:t>Sciences.</w:t>
      </w:r>
    </w:p>
    <w:p>
      <w:pPr>
        <w:pStyle w:val="BodyText"/>
        <w:spacing w:before="1"/>
      </w:pPr>
    </w:p>
    <w:p>
      <w:pPr>
        <w:pStyle w:val="BodyText"/>
        <w:ind w:right="138"/>
      </w:pPr>
      <w:r>
        <w:rPr/>
        <w:t>Developers of proposals in general and applied statistics may wish to consult the American Statistical Association’s 2016 “Guidelines for Assessment and Instruction in Statistics [GAISE] and its 2020 “Pre-K–12 Guidelines for Assessment and Instruction in Statistics Education” [GAISE II]. </w:t>
      </w:r>
      <w:hyperlink r:id="rId7">
        <w:r>
          <w:rPr>
            <w:color w:val="467785"/>
            <w:spacing w:val="-2"/>
            <w:u w:val="single" w:color="467785"/>
          </w:rPr>
          <w:t>https://www.amstat.org/education/guidelines-for-assessment-and-instruction-in-statistics-</w:t>
        </w:r>
      </w:hyperlink>
      <w:r>
        <w:rPr>
          <w:color w:val="467785"/>
          <w:u w:val="single" w:color="467785"/>
        </w:rPr>
        <w:t>education-(gaise)-reports</w:t>
      </w:r>
      <w:r>
        <w:rPr>
          <w:color w:val="467785"/>
          <w:spacing w:val="40"/>
          <w:u w:val="none"/>
        </w:rPr>
        <w:t> </w:t>
      </w:r>
      <w:r>
        <w:rPr>
          <w:u w:val="none"/>
        </w:rPr>
        <w:t>Proposal developers may also wish to consult the Advanced Placement course</w:t>
      </w:r>
      <w:r>
        <w:rPr>
          <w:spacing w:val="-4"/>
          <w:u w:val="none"/>
        </w:rPr>
        <w:t> </w:t>
      </w:r>
      <w:r>
        <w:rPr>
          <w:u w:val="none"/>
        </w:rPr>
        <w:t>descriptions</w:t>
      </w:r>
      <w:r>
        <w:rPr>
          <w:spacing w:val="-4"/>
          <w:u w:val="none"/>
        </w:rPr>
        <w:t> </w:t>
      </w:r>
      <w:r>
        <w:rPr>
          <w:u w:val="none"/>
        </w:rPr>
        <w:t>for</w:t>
      </w:r>
      <w:r>
        <w:rPr>
          <w:spacing w:val="-9"/>
          <w:u w:val="none"/>
        </w:rPr>
        <w:t> </w:t>
      </w:r>
      <w:r>
        <w:rPr>
          <w:u w:val="none"/>
        </w:rPr>
        <w:t>statistics</w:t>
      </w:r>
      <w:r>
        <w:rPr>
          <w:spacing w:val="-4"/>
          <w:u w:val="none"/>
        </w:rPr>
        <w:t> </w:t>
      </w:r>
      <w:r>
        <w:rPr>
          <w:u w:val="none"/>
        </w:rPr>
        <w:t>and</w:t>
      </w:r>
      <w:r>
        <w:rPr>
          <w:spacing w:val="-5"/>
          <w:u w:val="none"/>
        </w:rPr>
        <w:t> </w:t>
      </w:r>
      <w:r>
        <w:rPr>
          <w:u w:val="none"/>
        </w:rPr>
        <w:t>other</w:t>
      </w:r>
      <w:r>
        <w:rPr>
          <w:spacing w:val="-5"/>
          <w:u w:val="none"/>
        </w:rPr>
        <w:t> </w:t>
      </w:r>
      <w:r>
        <w:rPr>
          <w:u w:val="none"/>
        </w:rPr>
        <w:t>areas</w:t>
      </w:r>
      <w:r>
        <w:rPr>
          <w:spacing w:val="-4"/>
          <w:u w:val="none"/>
        </w:rPr>
        <w:t> </w:t>
      </w:r>
      <w:r>
        <w:rPr>
          <w:u w:val="none"/>
        </w:rPr>
        <w:t>of</w:t>
      </w:r>
      <w:r>
        <w:rPr>
          <w:spacing w:val="-7"/>
          <w:u w:val="none"/>
        </w:rPr>
        <w:t> </w:t>
      </w:r>
      <w:r>
        <w:rPr>
          <w:u w:val="none"/>
        </w:rPr>
        <w:t>mathematics</w:t>
      </w:r>
      <w:r>
        <w:rPr>
          <w:spacing w:val="-3"/>
          <w:u w:val="none"/>
        </w:rPr>
        <w:t> </w:t>
      </w:r>
      <w:r>
        <w:rPr>
          <w:u w:val="none"/>
        </w:rPr>
        <w:t>of</w:t>
      </w:r>
      <w:r>
        <w:rPr>
          <w:spacing w:val="-4"/>
          <w:u w:val="none"/>
        </w:rPr>
        <w:t> </w:t>
      </w:r>
      <w:r>
        <w:rPr>
          <w:u w:val="none"/>
        </w:rPr>
        <w:t>illustrative</w:t>
      </w:r>
      <w:r>
        <w:rPr>
          <w:spacing w:val="-4"/>
          <w:u w:val="none"/>
        </w:rPr>
        <w:t> </w:t>
      </w:r>
      <w:r>
        <w:rPr>
          <w:u w:val="none"/>
        </w:rPr>
        <w:t>lists</w:t>
      </w:r>
      <w:r>
        <w:rPr>
          <w:spacing w:val="-3"/>
          <w:u w:val="none"/>
        </w:rPr>
        <w:t> </w:t>
      </w:r>
      <w:r>
        <w:rPr>
          <w:u w:val="none"/>
        </w:rPr>
        <w:t>of</w:t>
      </w:r>
      <w:r>
        <w:rPr>
          <w:spacing w:val="-7"/>
          <w:u w:val="none"/>
        </w:rPr>
        <w:t> </w:t>
      </w:r>
      <w:r>
        <w:rPr>
          <w:u w:val="none"/>
        </w:rPr>
        <w:t>college first-year mathematical concepts: </w:t>
      </w:r>
      <w:r>
        <w:rPr>
          <w:color w:val="467785"/>
          <w:u w:val="single" w:color="467785"/>
        </w:rPr>
        <w:t> </w:t>
      </w:r>
      <w:hyperlink r:id="rId8">
        <w:r>
          <w:rPr>
            <w:color w:val="467785"/>
            <w:u w:val="single" w:color="467785"/>
          </w:rPr>
          <w:t>https://apstudents.collegeboard.org/course-index-page</w:t>
        </w:r>
      </w:hyperlink>
    </w:p>
    <w:p>
      <w:pPr>
        <w:pStyle w:val="BodyText"/>
      </w:pPr>
    </w:p>
    <w:p>
      <w:pPr>
        <w:pStyle w:val="BodyText"/>
        <w:spacing w:before="256"/>
      </w:pPr>
    </w:p>
    <w:p>
      <w:pPr>
        <w:pStyle w:val="BodyText"/>
      </w:pPr>
      <w:hyperlink r:id="rId9">
        <w:r>
          <w:rPr>
            <w:color w:val="467785"/>
            <w:spacing w:val="-2"/>
            <w:u w:val="single" w:color="467785"/>
          </w:rPr>
          <w:t>https://www.umb.edu/media/umassboston/editor-uploads/faculty-council/2024-05-06-FC-</w:t>
        </w:r>
      </w:hyperlink>
      <w:r>
        <w:rPr>
          <w:color w:val="467785"/>
          <w:spacing w:val="-2"/>
          <w:u w:val="single" w:color="467785"/>
        </w:rPr>
        <w:t>Minutes.pdf</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spacing w:before="1"/>
      <w:outlineLvl w:val="1"/>
    </w:pPr>
    <w:rPr>
      <w:rFonts w:ascii="Cambria" w:hAnsi="Cambria" w:eastAsia="Cambria" w:cs="Cambria"/>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umb.edu/media/umassboston/content-" TargetMode="External"/><Relationship Id="rId6" Type="http://schemas.openxmlformats.org/officeDocument/2006/relationships/hyperlink" Target="https://www.doe.mass.edu/frameworks/math/2017-06.pdf)" TargetMode="External"/><Relationship Id="rId7" Type="http://schemas.openxmlformats.org/officeDocument/2006/relationships/hyperlink" Target="https://www.amstat.org/education/guidelines-for-assessment-and-instruction-in-statistics-" TargetMode="External"/><Relationship Id="rId8" Type="http://schemas.openxmlformats.org/officeDocument/2006/relationships/hyperlink" Target="https://apstudents.collegeboard.org/course-index-page" TargetMode="External"/><Relationship Id="rId9" Type="http://schemas.openxmlformats.org/officeDocument/2006/relationships/hyperlink" Target="https://www.umb.edu/media/umassboston/editor-uploads/faculty-council/2024-05-06-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Blackman</dc:creator>
  <dc:title>Microsoft Word - Mathematics Guidelines May 2024FC</dc:title>
  <dcterms:created xsi:type="dcterms:W3CDTF">2026-04-16T20:35:19Z</dcterms:created>
  <dcterms:modified xsi:type="dcterms:W3CDTF">2026-04-16T20:35:19Z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LastSaved">
    <vt:filetime>2026-04-16T00:00:00Z</vt:filetime>
  </property>
  <property fmtid="{D5CDD505-2E9C-101B-9397-08002B2CF9AE}" pid="4" name="Producer">
    <vt:lpwstr>Microsoft: Print To PDF</vt:lpwstr>
  </property>
</Properties>
</file>